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30-10-2002</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2002011421</w:t>
      </w:r>
    </w:p>
    <w:p>
      <w:pPr>
        <w:numPr>
          <w:ilvl w:val="0"/>
          <w:numId w:val="2"/>
        </w:numPr>
      </w:pPr>
      <w:r>
        <w:rPr/>
        <w:t xml:space="preserve">Auteur : MINISTERE DES AFFAIRES ECONOMIQUES</w:t>
      </w:r>
    </w:p>
    <w:p/>
    <w:p/>
    <w:p>
      <w:pPr/>
      <w:r>
        <w:rPr/>
        <w:t xml:space="preserve">Prix de l'énergie électrique pour le mois d'octobre 2002 
Les paramètres Nc et NE prévus par l'arrêté ministériel du 12 décembre 2001 portant réglementation respectivement des prix de l'énergie électrique en basse tension ainsi que ceux en haute tension sont, pour le mois d'octobre 2002, fixés aux valeurs ci-après :
Nc = 1,0694 NE = 1,3178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30-01-2026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3F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2026-01-30T19:12:00+01:00</dcterms:created>
  <dcterms:modified xsi:type="dcterms:W3CDTF">2026-01-30T19:12:00+01:00</dcterms:modified>
</cp:coreProperties>
</file>

<file path=docProps/custom.xml><?xml version="1.0" encoding="utf-8"?>
<Properties xmlns="http://schemas.openxmlformats.org/officeDocument/2006/custom-properties" xmlns:vt="http://schemas.openxmlformats.org/officeDocument/2006/docPropsVTypes"/>
</file>