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18-07-2003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2003027643</w:t>
      </w:r>
    </w:p>
    <w:p>
      <w:pPr>
        <w:numPr>
          <w:ilvl w:val="0"/>
          <w:numId w:val="2"/>
        </w:numPr>
      </w:pPr>
      <w:r>
        <w:rPr/>
        <w:t xml:space="preserve">Auteur : MINISTERE DE LA REGION WALLONNE</w:t>
      </w:r>
    </w:p>
    <w:p/>
    <w:p/>
    <w:p>
      <w:pPr/>
      <w:r>
        <w:rPr/>
        <w:t xml:space="preserve">Protection du patrimoine
BOUSSU. - Un arrêté ministériel du 3 juin 2003 déclasse la cheminée de l'ancien charbonnage Vedette à Boussu, conformément aux dispositions de l'article 205 du Code wallon de l'Aménagement du Territoire, de l'Urbanisme et du Patrimoine.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9745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2026-08-06T04:27:54+02:00</dcterms:created>
  <dcterms:modified xsi:type="dcterms:W3CDTF">2026-08-06T04:27:54+02:00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