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10-01-2003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2003095006</w:t>
      </w:r>
    </w:p>
    <w:p>
      <w:pPr>
        <w:numPr>
          <w:ilvl w:val="0"/>
          <w:numId w:val="2"/>
        </w:numPr>
      </w:pPr>
      <w:r>
        <w:rPr/>
        <w:t xml:space="preserve">Auteur : MINISTERE DES AFFAIRES ECONOMIQUES</w:t>
      </w:r>
    </w:p>
    <w:p/>
    <w:p/>
    <w:p>
      <w:pPr/>
      <w:r>
        <w:rPr/>
        <w:t xml:space="preserve">Information d'une fusion par absorption entre trois entreprises d'assurances établies dans un Etat membre de l'Espace économique européen autre que la Belgique 
L'entreprise de droit luxembourgeois « Généralife S.A. », dont le siège social est situé avenue Monterey 27, à 2163 Luxembourg-L, et l'entreprise de droit luxembourgeois « Caisse générale d'Assurances du Luxembourg Vie », en abrégé « CGA Lux », dont le siège social est situé boulevard Royal 16, à 2449 Luxembourg-L, ont été absorbées par l'entreprise de droit luxembourgeois « Fortis Luxembourg Vie S.A. », dont le siège social est situé boulevard Royal 16, à 2449 Luxembourg-L. 
Cette fusion par absorption a été autorisée au grand-duché de Luxembourg par arrêté ministériel du 20 novembre 2002. 
Le portefeuille de l'entreprise absorbée comprenant des contrats d'assurance-vie souscrits sur le territoire de la Belgique en régime de libre prestation de services, la présente publication est faite conformément à l'article 11.6 de la troisième directive européenne assurance-vie 92/96/CEE. (604) 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7B37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2026-08-06T05:31:52+02:00</dcterms:created>
  <dcterms:modified xsi:type="dcterms:W3CDTF">2026-08-06T05:31:52+02:00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