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02-10-2003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2003201016</w:t>
      </w:r>
    </w:p>
    <w:p>
      <w:pPr>
        <w:numPr>
          <w:ilvl w:val="0"/>
          <w:numId w:val="2"/>
        </w:numPr>
      </w:pPr>
      <w:r>
        <w:rPr/>
        <w:t xml:space="preserve">Auteur : ARBITRAGEHOF</w:t>
      </w:r>
    </w:p>
    <w:p/>
    <w:p/>
    <w:p>
      <w:pPr/>
      <w:r>
        <w:rPr/>
        <w:t xml:space="preserve">Bericht voorgeschreven bij artikel 74 van de bijzondere wet van 6 januari 1989 op het Arbitragehof 
Bij verzoekschrift dat ter griffie van het Hof is ingekomen op 1 juli 2003, hebben het « Verbond van Mutualiteiten - Ziekteverzekering - Alle risico's in België », met maatschappelijke zetel te 1210 Brussel, Sint-Lazaruslaan 2, de v.z.w. Association des Supérieurs Majeurs de Belgique, met maatschappelijke zetel te 1030 Brussel, Vooruitgangstraat 333, en M.-J. Henricot, M. de Waerseghers, H. Florent en A. Habaru, wonende te 5020 Namen, place du Couvent 3, beroep tot vernietiging ingesteld van de artikelen 115 tot 134 van de programmawet (I) van 24 december 2002 (bekendgemaakt in het Belgisch Staatsblad van 31 december 2002), wegens schending van de artikelen 10, 11 en 23 van de Grondwet.
Die zaak is ingeschreven onder nummer 2750 van de rol van het Hof.
De griffier,
P.-Y. Dutilleux.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9F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2026-08-06T02:55:38+02:00</dcterms:created>
  <dcterms:modified xsi:type="dcterms:W3CDTF">2026-08-06T02:55:38+02:00</dcterms:modified>
</cp:coreProperties>
</file>

<file path=docProps/custom.xml><?xml version="1.0" encoding="utf-8"?>
<Properties xmlns="http://schemas.openxmlformats.org/officeDocument/2006/custom-properties" xmlns:vt="http://schemas.openxmlformats.org/officeDocument/2006/docPropsVTypes"/>
</file>