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18-04-2003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2003709708</w:t>
      </w:r>
    </w:p>
    <w:p>
      <w:pPr>
        <w:numPr>
          <w:ilvl w:val="0"/>
          <w:numId w:val="2"/>
        </w:numPr>
      </w:pPr>
      <w:r>
        <w:rPr/>
        <w:t xml:space="preserve">Auteur : </w:t>
      </w:r>
    </w:p>
    <w:p/>
    <w:p/>
    <w:p>
      <w:pPr/>
      <w:r>
        <w:rPr/>
        <w:t xml:space="preserve">
Tribunal de premiere instance de Charleroi 
Suivant acte dressé au greffe du tribunal de ce siège en date du quatorze avril deux mil trois, ajourd'hui, le 14 avril 2003, comparaissent au greffe civil du tribunal de première instance séant à Charleroi, province de Hainaut et par-devant Nous, Myriam Vandercappelle, greffier adjoint délégué, Mme Bartel, Katty; M. Gary, Philippe, tous deux domiciliés à 7130 Binche, rue de l'Egalité 16, agissant en leur qualité de père et mère et représentants légaux de leurs enfants mineurs d'âge : Mlle Céline Gary, née à La Louvière le 12 juillet 1989; Mlle Laura Gary, née à La Louvière le 9 octobre 1991; Mlle Ellisa Gary, née à La Louvière le 15 octobre 1996, toutes trois domiciliées avec leurs parents à Binche, rue de l'Egalité 16; à ce dûment autorisés en vertu d'une ordonnance du juge de paix du canton de Binche du 1
er avril 2003, lesquels comparants déclarent, en langue française, accepter mais sous bénéfice d'inventaire seulement la succession de Garin, Emile, de son vivant domiciliée à Waudrez, rue Alfred Derval 75 et décédéle 18 décembre 2002 à La Louvière.
Dont acte dressé à la demande formelle, des comparants qu'après lecture faite Nous avons signé avec eux.
Cet avis doit être adressé à Me Léopold Derbaix, notaire de résidence à 7130 Binche, avenue Vanderpepen 76.
Les créanciers et légataires sont invités à faire connaître leurs droits par avis recommandé au domicile élu dans les trois mois de la présente insertion.
Charleroi, le 14 avril 2003.
Le greffier adjoint délégué, (signé) Myriam Vandercappelle.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61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2026-08-06T08:48:36+02:00</dcterms:created>
  <dcterms:modified xsi:type="dcterms:W3CDTF">2026-08-06T08:48:36+02:00</dcterms:modified>
</cp:coreProperties>
</file>

<file path=docProps/custom.xml><?xml version="1.0" encoding="utf-8"?>
<Properties xmlns="http://schemas.openxmlformats.org/officeDocument/2006/custom-properties" xmlns:vt="http://schemas.openxmlformats.org/officeDocument/2006/docPropsVTypes"/>
</file>