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07-10-2003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2003728005</w:t>
      </w:r>
    </w:p>
    <w:p>
      <w:pPr>
        <w:numPr>
          <w:ilvl w:val="0"/>
          <w:numId w:val="2"/>
        </w:numPr>
      </w:pPr>
      <w:r>
        <w:rPr/>
        <w:t xml:space="preserve">Auteur : </w:t>
      </w:r>
    </w:p>
    <w:p/>
    <w:p/>
    <w:p>
      <w:pPr/>
      <w:r>
        <w:rPr/>
        <w:t xml:space="preserve">
Le Marché des Chefs, société anonyme,
 rue Lens 38, 1050 Bruxelles 
Registre des Personnes morales n° 0428.985.666 (Bruxelles) 
Les actionnaires sont priés d'assister à l'assemblée générale extraordinaire, qui se tiendra le 16 octobre 2003, à 15 h, en l'étude des notaires associés Edwin Van Laethem et Vincent Vroninks, à 1050 Bruxelles (Ixelles), rue Capitaine Crespel 16. 
Ordre du jour : 
1. Lecture et examen du rapport spécial du conseil d'administration, conformément à l'article 633 du Code des sociétés. 
2. Décision à prendre sur la continuation des activités, conformément à l'article 633 du Code des sociétés. 
3. Suppression de la valeur nominale des actions. 
4. Conversion du capital social en euro. 
5. Augmentation du capital social à concurrence de quatre cent douze euros quarante-neuf cents (412,49 EUR) pour le porter de quatre cent un mille cinq cent quatre-vingt-sept euros cinquante et un cents (401,587,51 EUR) à quatre cent deux mille euros (402.000,00 EUR), par incorporation d'une somme de quatre cent douze euros quarante-neuf cents (412,49 EUR) à prélever sur les réserves disponibles de la société et sans création d'actions nouvelles. 
Constatation de la réalisation effective de l'augmentation de capital. 
6. Actualisation et refonte des statuts par l'adoption d'une nouvelle version intégrale en remplacement du texte existant, tant pour les mettre en concordance avec les résolutions prises, que pour les adapter au Code des sociétés. 
7. Délégation de pouvoirs pour l'exécution des résolutions prises. 
8. Questions des actionnaires. 
Pour être admis à l'assemblée, les actionnaires sont invités à se conformer à l'article 22 des statuts et à déposer leurs titres au porteur au siège social au plus tard le 10 octobre 2003, de leur intention d'assister à l'assemblée et d'indiquer le nombre d'actions pour lequel ils entendent prendre part au vote. 
Une copie de la version actualisée des statuts peut être obtenue gratuitement et sur simple demande au siège social de la société. 
Le conseil d'administration.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0C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2026-08-06T05:15:26+02:00</dcterms:created>
  <dcterms:modified xsi:type="dcterms:W3CDTF">2026-08-06T05:15:26+02:00</dcterms:modified>
</cp:coreProperties>
</file>

<file path=docProps/custom.xml><?xml version="1.0" encoding="utf-8"?>
<Properties xmlns="http://schemas.openxmlformats.org/officeDocument/2006/custom-properties" xmlns:vt="http://schemas.openxmlformats.org/officeDocument/2006/docPropsVTypes"/>
</file>