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01-12-2003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2003733378</w:t>
      </w:r>
    </w:p>
    <w:p>
      <w:pPr>
        <w:numPr>
          <w:ilvl w:val="0"/>
          <w:numId w:val="2"/>
        </w:numPr>
      </w:pPr>
      <w:r>
        <w:rPr/>
        <w:t xml:space="preserve">Auteur : </w:t>
      </w:r>
    </w:p>
    <w:p/>
    <w:p/>
    <w:p>
      <w:pPr/>
      <w:r>
        <w:rPr/>
        <w:t xml:space="preserve">
Bij vonnis van de rechtbank van koophandel te Antwerpen, van 25 november 2003, werd het faillissement van Ramah B.V.B.A., Kortrijkstraat 3, 2140 Borgerhout (Antwerpen), groothandel in algemene voedingswaren en huishoudelijke artikelen, gesloten bij ontoereikend actief. 
Ondernemingsnummer 0457.168.225. 
Beschouwd als vereffenaar : de heer Bildrici, Mehmet, Ali, Wateringsstraat 87, Den Haag (Nederland). 
De curator : Mr. Verstraeten, Peter, advocaat, Prins Boudewijnlaan 177-179, 2610 Wilrijk (Antwerpen). 
De adjunct-griffier : M. Caers.(Pro deo)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E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2026-08-06T04:27:53+02:00</dcterms:created>
  <dcterms:modified xsi:type="dcterms:W3CDTF">2026-08-06T04:27:53+02:00</dcterms:modified>
</cp:coreProperties>
</file>

<file path=docProps/custom.xml><?xml version="1.0" encoding="utf-8"?>
<Properties xmlns="http://schemas.openxmlformats.org/officeDocument/2006/custom-properties" xmlns:vt="http://schemas.openxmlformats.org/officeDocument/2006/docPropsVTypes"/>
</file>