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03-12-2003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2003733656</w:t>
      </w:r>
    </w:p>
    <w:p>
      <w:pPr>
        <w:numPr>
          <w:ilvl w:val="0"/>
          <w:numId w:val="2"/>
        </w:numPr>
      </w:pPr>
      <w:r>
        <w:rPr/>
        <w:t xml:space="preserve">Auteur : </w:t>
      </w:r>
    </w:p>
    <w:p/>
    <w:p/>
    <w:p>
      <w:pPr/>
      <w:r>
        <w:rPr/>
        <w:t xml:space="preserve">
Bij vonnis van de rechtbank van koophandel te Dendermonde, zesde kamer, d.d. 24 november 2003, werd het faillissement van De Leenheer, Erwin, Smid Lambrechtstraat 110, 9406 Outer, H.R. Dendermonde 70056421, gesloten verklaard bij vereffening. 
De gefailleerde werd verschoonbaar verklaard. 
Voor eensluidend uittreksel : de griffier-hoofd van dienst, (get.) W. Quintelier.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0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2026-08-06T03:11:42+02:00</dcterms:created>
  <dcterms:modified xsi:type="dcterms:W3CDTF">2026-08-06T03:11:42+02:00</dcterms:modified>
</cp:coreProperties>
</file>

<file path=docProps/custom.xml><?xml version="1.0" encoding="utf-8"?>
<Properties xmlns="http://schemas.openxmlformats.org/officeDocument/2006/custom-properties" xmlns:vt="http://schemas.openxmlformats.org/officeDocument/2006/docPropsVTypes"/>
</file>