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15-10-2014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Législation</w:t>
      </w:r>
    </w:p>
    <w:p>
      <w:pPr>
        <w:numPr>
          <w:ilvl w:val="0"/>
          <w:numId w:val="2"/>
        </w:numPr>
      </w:pPr>
      <w:r>
        <w:rPr/>
        <w:t xml:space="preserve">Source : Numac 2014800478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Verviers 
Ouverture de la faillite, sur aveu, de : ETS ALAIN DUMEZ SPRL, HAMEAU DE STER 390/71, 4970 STAVELOT. 
Référence : 20140141. 
Date de faillite : 9 octobre 2014. 
Activité commerciale : CONSTRUCTION DE ROUTES ET AMENAGEMENT EXTERIEUR-INTERIEUR. 
Numéro d'entreprise : 0849.811.753 
Curateur : RANSY JEAN-LUC, RUE LAMBERTS 36, 4840 WELKENRAEDT. 
Dépôt des créances : dans le délai de trente jours à dater du prononcé du jugement, au greffe du tribunal de commerce de Liège, division Verviers, Rue du Tribunal 2-4, 4800 Verviers. 
Dépôt au greffe du premier procès-verbal de vérification des créances : le 10 décembre 2014. 
Pour extrait conforme : Bénédicte MARBAISE, greffier délégué.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18C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2025-12-23T09:51:00+01:00</dcterms:created>
  <dcterms:modified xsi:type="dcterms:W3CDTF">2025-12-23T09:51:00+01:00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