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Nummer S 8/18-01</w:t>
      </w:r>
      <w:bookmarkEnd w:id="1"/>
    </w:p>
    <w:p/>
    <w:p/>
    <w:p>
      <w:pPr>
        <w:numPr>
          <w:ilvl w:val="0"/>
          <w:numId w:val="2"/>
        </w:numPr>
      </w:pPr>
      <w:r>
        <w:rPr/>
        <w:t xml:space="preserve">Date : 31-12-1970</w:t>
      </w:r>
    </w:p>
    <w:p>
      <w:pPr>
        <w:numPr>
          <w:ilvl w:val="0"/>
          <w:numId w:val="2"/>
        </w:numPr>
      </w:pPr>
      <w:r>
        <w:rPr/>
        <w:t xml:space="preserve">Language : Dutch</w:t>
      </w:r>
    </w:p>
    <w:p>
      <w:pPr>
        <w:numPr>
          <w:ilvl w:val="0"/>
          <w:numId w:val="2"/>
        </w:numPr>
      </w:pPr>
      <w:r>
        <w:rPr/>
        <w:t xml:space="preserve">Section : Regulation</w:t>
      </w:r>
    </w:p>
    <w:p>
      <w:pPr>
        <w:numPr>
          <w:ilvl w:val="0"/>
          <w:numId w:val="2"/>
        </w:numPr>
      </w:pPr>
      <w:r>
        <w:rPr/>
        <w:t xml:space="preserve">Type : Comments</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Nummer S 8/18-01 
       Nummer S 8/18-01 
      Document 
          Content exists in : nl  fr  
 Search in text:  
          Print    E-mail    Show properties  
       Properties
       Document type : Comments
       Title : Nummer S 8/18-01
       Document date : 31/12/1970
       Document language : NL
       Name : S 8/18-01
       Version : 1
          Previous document   Next document   Show list of documents  
 Nummer S 8/18-01 
 18. - Levensverzekeringen - Last inkomstenbelasting. 
01. - Wanneer het voordeel (kapitaal, rente of afkoopwaarde) van een levensverzekering is onderworpen aan inkomstenbelasting inhoofde van de begunstigde bij toepassing van het artikel 32bis van het Wetboek van de inkomstenbelastingen, mag er voor de schatting van de waarde van het voordeel onderworpen aan het successierecht bij toepassing van de artikelen 1 of 8 van het Wetboek der successierechten, rekening worden gehouden met de last die deze belasting vormt.
Om moeilijkheden te vermijden die buiten verhouding staan tot het belang van de zaak, mogen de ontvangers een schatting van het verkregen voordeel aannemen, die wordt bekomen door het kapitaal ofhet overeenkomstig artikel 21 bepaalde representatieve bedrag vande rente te verminderen met een percentage gelijk aan de aanslagvoet van de bedrijfsvoorheffing.
Deze aanslagvoeten bedragen:
          1) 
          11 pct. voor de kapitalen van levensverzekeringen (z. bijlage bij het koninklijk besluit van 18 juni 1987 ter vervanging van de bijlage III van het koninklijk besluit van 4 maart 1965 tot uitvoering van het Wetboek van de inkomstenbelastingen, nr. 29, A); 
          2) 
          11 tot 37 pct. voor de pensioenen of lijfrenten (naargelang het jaarlijks bedrag van het pensioen of de lijfrente, z. zelfde bijlage, nr. 27); 
          3) 
          16,50 pct. voor de kapitalen bedoeld in artikel 93,§ 1, 2, f tot g (om. de groepsverzekeringen en de bedrijfsleidersverzekering) van het Wetboek van de inkomstenbelastingen (z. zelfde bijlage, nr. 29, B). 
Alleen in de gevallen bedoeld sub 1 en 2 mag een grotere vermindering worden aangenomen wanneer ze verantwoord is door het belang van het totaal der belastbare inkomsten van de begunstigde van de aan het successierecht onderworpen rente of kapitaal.
De voorgaande schattingsmodaliteiten gelden niet wat betreftde lijfrenten of tijdelijke renten waarvoor slechts de in de renten begrepen inkomsten onderworpen zijn aan de personenbelasting bij toepassing van artikel 11, 6° , van het Wetboek van de inkomstenbelastingen. In dat geval blijft de verplichting voor de begunstigde om de personenbelasting te betalen, zonder invloed op de schatting van de rente voor de heffing van het successierecht.
 (Besl. 31 december 1970 en 8 januari 1988, nr. EE/81.609 en EE/EL.961)
----------
APRIL 1988 - 57 en 58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14-05-2025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C07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2025-05-14T08:39:18+02:00</dcterms:created>
  <dcterms:modified xsi:type="dcterms:W3CDTF">2025-05-14T08:39:18+02:00</dcterms:modified>
</cp:coreProperties>
</file>

<file path=docProps/custom.xml><?xml version="1.0" encoding="utf-8"?>
<Properties xmlns="http://schemas.openxmlformats.org/officeDocument/2006/custom-properties" xmlns:vt="http://schemas.openxmlformats.org/officeDocument/2006/docPropsVTypes"/>
</file>