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Mei 1994 (België). RG P940458F</w:t>
      </w:r>
      <w:bookmarkEnd w:id="1"/>
    </w:p>
    <w:p/>
    <w:p/>
    <w:p>
      <w:pPr>
        <w:numPr>
          <w:ilvl w:val="0"/>
          <w:numId w:val="2"/>
        </w:numPr>
      </w:pPr>
      <w:r>
        <w:rPr/>
        <w:t xml:space="preserve">Date : 11-05-1994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N-19940511-1</w:t>
      </w:r>
    </w:p>
    <w:p>
      <w:pPr>
        <w:numPr>
          <w:ilvl w:val="0"/>
          <w:numId w:val="2"/>
        </w:numPr>
      </w:pPr>
      <w:r>
        <w:rPr/>
        <w:t xml:space="preserve">Role number : P940458F</w:t>
      </w:r>
    </w:p>
    <w:p/>
    <w:p/>
    <w:p>
      <w:pPr/>
      <w:r>
        <w:rPr/>
        <w:t xml:space="preserve">HET HOF,
 Gelet op de bestreden beslissing, op 15 maart 1994 gewezen door de commissie tot bescherming van de maatschappij bij de psychiatrische afdeling van de gevangenis te Lantin;
 Overwegende dat de bestreden beslissing is gewezen op 15 maart 1994; dat de akte van voorziening, ten gevolge van een verschrijving die moet verbeterd worden, vermeldt dat de bestreden beslissing gewezen is op 7 maart 1994;
 A. In zoverre de voorziening gericht is tegen de beslissing waarbij het verzoek tot invrijheidstelling op proef afgewezen wordt :
 Overwegende dat de substantiële of op straffe van nietigheid voorgeschreven rechtsvormen in acht zijn genomen en de beslissing overeenkomstig de wet is gewezen;
 B. In zoverre de voorziening gericht is tegen de beslissing die het verlaten van de inrichting onder toezicht toestaat en tegen de beslissing die de uitspraak over elk ander verzoek aanhoudt tot de uitslag van het op 21 februari 1994 gevraagde maatschappelijk onderzoek :
 Overwegende dat die beslissingen geen uitspraak doen over de handhaving van de door de strafrechter bevolen internering en dus niet vatbaar zijn voor cassatieberoep;
 Dat, in zoverre, de voorziening niet ontvankelijk is;
 OM DIE REDENEN,
 Verwerpt de voorziening.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229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2024-04-20T01:19:32+02:00</dcterms:created>
  <dcterms:modified xsi:type="dcterms:W3CDTF">2024-04-20T01:19:32+02:00</dcterms:modified>
</cp:coreProperties>
</file>

<file path=docProps/custom.xml><?xml version="1.0" encoding="utf-8"?>
<Properties xmlns="http://schemas.openxmlformats.org/officeDocument/2006/custom-properties" xmlns:vt="http://schemas.openxmlformats.org/officeDocument/2006/docPropsVTypes"/>
</file>