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Maart 1997 (België). RG P950389N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11-03-1997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N-19970311-5</w:t>
      </w:r>
    </w:p>
    <w:p>
      <w:pPr>
        <w:numPr>
          <w:ilvl w:val="0"/>
          <w:numId w:val="2"/>
        </w:numPr>
      </w:pPr>
      <w:r>
        <w:rPr/>
        <w:t xml:space="preserve">Role number : P950389N</w:t>
      </w:r>
    </w:p>
    <w:p/>
    <w:p/>
    <w:p>
      <w:pPr/>
      <w:r>
        <w:rPr/>
        <w:t xml:space="preserve">HET HOF,
 Gelet op het bestreden arrest, op 17 februari 1995 door het Hof van Beroep te Antwerpen gewezen;
 A. In zoverre de voorziening gericht is tegen de beslissing op de tegen eiser ingestelde strafvordering :
 Overwegende dat de appelrechters eiser veroordelen wegens aanranding van de eerbaarheid met geweld of bedreiging gepleegd op de persoon van een minderjarige, geen volle zestien jaar oud; dat zij daarbij, met verwijzing naar het beroepen vonnis, melding maken van onder meer de artikelen 373, derde lid, en 374 Strafwetboek;
 Overwegende dat luidens dit laatste artikel aanranding bestaat zodra er begin van uitvoering is; dat luidens het derde lid van artikel 373 Strafwetboek, de straf opsluiting van tien tot vijftien jaar is indien de minderjarige geen volle zestien jaar oud is;
 Dat deze bepaling, door een modaliteit van de aanranding der eerbaarheid, gepleegd met geweld of bedreiging, te omschrijven, verwijst naar het eerste lid van hetzelfde artikel dat dit misdrijf omvat;
 Dat de appelrechters hun beslissing regelmatig met redenen omkleden en naar recht verantwoorden;
 Dat het middel niet kan worden aangenomen;
 En overwegende dat de substantiële of op straffe van nietigheid voorgeschreven rechtsvormen in acht zijn genomen en de beslissing overeenkomstig de wet is gewezen;
 B. In zoverre de voorziening gericht is tegen de beslissingen op de tegen eiser ingestelde burgerlijke rechtsvorderingen van de verweerders :
 Overwegende dat eiser geen bijzonder middel aanvoert;
 OM DIE REDENEN,
 Verwerpt de voorziening;
 Veroordeelt eiser in de kosten.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AE20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2024-05-28T21:22:15+02:00</dcterms:created>
  <dcterms:modified xsi:type="dcterms:W3CDTF">2024-05-28T21:22:15+02:00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