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20 septembre 2000 (Belgique). RG 98303/1038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20-09-2000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F-20000920-2</w:t>
      </w:r>
    </w:p>
    <w:p>
      <w:pPr>
        <w:numPr>
          <w:ilvl w:val="0"/>
          <w:numId w:val="2"/>
        </w:numPr>
      </w:pPr>
      <w:r>
        <w:rPr/>
        <w:t xml:space="preserve">Role number : 98303/1038</w:t>
      </w:r>
    </w:p>
    <w:p/>
    <w:p/>
    <w:p>
      <w:pPr/>
      <w:r>
        <w:rPr/>
        <w:t xml:space="preserve">(...)
 Exposé des faits et suites judiciaires
 La requérante a déclaré à la police que le 03/05/91, à 13.00, alors qu'elle promenait son chien dans un bois à &amp;§61529;, un promeneur l'a empoignée par le bras, l'a menacée avec un révolver et l'a poussée à l'intérieur du bois pour la violer et la voler après lui avoir lié les mains.
 Le 24/03/99, la chambre du conseil du Tribunal de première instance de ... ; rend une ordonnance de non lieu (auteur inconnu) qui est coulée en force de chose jugée.
 Séquelles médicales
 Dans son rapport du 15/04/99 l'expert de l'Office médico-légal conclut :
 - que d'après ses déclarations, la requérante a été victime d'une agression sexuelle (viol), qu'il y a peu de pièces médicales et qu'il n'y a pas de certificat d'interruption d'activités;
 - qu'il persiste actuellement un syndrome de stress post-traumatique léger à modéré se caractérisant par de l'irritabilité, de l'anxiété, des troubles du sommeil, des cauchemars occasionnels, les faits revenant régulièrement à la mémoire de la requérante;
 - à une ITT du 03/05/91 au 05/05/91;
 ITP 20% du 06/05/91 au 31/05/91;
 ITP 10% du 01/06/91 au 31/12/91;
 - que la consolidation est acquise le 01/01/92 avec une invalidité permanente partielle de 5%.
 Objet de la demande
 Dans un courrier du 04/05/99, le conseil de la requérante évalue le dommage de sa cliente de la manière suivante :
 * dommage matériel 96.650 F
 * dommage matériel pour incapacités :
 ITT 3.000 F
 ITP 20% 5.200 F
 ITP 10% 21.400 F
 * dommage moral : 500.000 F
 TOTAL : 901.250 F
 à majorer des intérêts compensatoires à partir du 01/01/92 jusqu'à la date du paiement effectif.
 Recevabilité de la demande
 Il résulte des éléments du dossier que les conditions de recevabilité sont remplies.
 Fondement de la demande
 Tenant compte d'une part:
 - de l'IPP de 5% que conserve la requérante suite aux faits ;
 - des frais matériels supportés par la requérante (vêtements abîmés, portefeuille volé ) à concurrence d&amp;§61501;un montant de 10.150 F ;
 - des frais de constitution de partie civile qui ont été à charge de la requérante ;
 et d'autre part ;
 de ce que suite aux faits, la requérante n'a pas subi de perte de revenus étant sans profession au moment des faits ;
 de ce que, si les intérêts compensatoires, moratoires ou judiciaires peuvent être considérés comme éléments du préjudice au sens du droit commun, la loi du 1/8/1985 a pris la peine d'enumérer les différents postes qu'elle entendait viser et qu'elle n'a pas mentionné les intérêts qui dès lors, ne sont pas à prendre en considération par la Commission ;
 que de la même manière, les frais de cours et d'équipement de taikwondo ne peuvent être pris en compte par la Commission ;
 la Commission estime qu'il y a lieu d'accorder à la requérante une aide fixée, ex aequo et bono, à la somme de 150.000 F.
 PAR CES MOTIFS :
 Vu les articles 31 à 41 de la loi du 1er août 1985 portant des mesures fiscales et autres modifiée par les lois des 17 et 18 février 1997, les articles 28 à 32 de l'arrêté royal du 18 décembre 1986 relatif à la Commission pour l'aide aux victimes d'actes intentionnels de violence, les articles 39 à 42 des lois coordonnées du 18 juillet 1966 sur l'emploi des langues en matière administrative,
 La Commission, statuant contradictoirement et en audience publique,
 - reçoit la demande et la dit partiellement fondée ;
 - alloue à la requérante une aide principale de 150.000 F.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2DF3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2024-04-25T19:03:00+02:00</dcterms:created>
  <dcterms:modified xsi:type="dcterms:W3CDTF">2024-04-25T19:03:00+02:00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