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17 janvier 2003 (Bruxelles). RG 199;W;2002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17-01-2003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F-20030117-1</w:t>
      </w:r>
    </w:p>
    <w:p>
      <w:pPr>
        <w:numPr>
          <w:ilvl w:val="0"/>
          <w:numId w:val="2"/>
        </w:numPr>
      </w:pPr>
      <w:r>
        <w:rPr/>
        <w:t xml:space="preserve">Role number : 199;W;2002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BB94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2024-03-28T19:52:25+01:00</dcterms:created>
  <dcterms:modified xsi:type="dcterms:W3CDTF">2024-03-28T19:52:25+01:00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