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Commission pour l'aide financière aux victimes d'actes intentionnels de violence et aux sauveteurs occasionnels: Décision du 31 janvier 2003 (Belgique). RG M1224/2265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31-01-2003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F-20030131-1</w:t>
      </w:r>
    </w:p>
    <w:p>
      <w:pPr>
        <w:numPr>
          <w:ilvl w:val="0"/>
          <w:numId w:val="2"/>
        </w:numPr>
      </w:pPr>
      <w:r>
        <w:rPr/>
        <w:t xml:space="preserve">Role number : M1224/2265</w:t>
      </w:r>
    </w:p>
    <w:p/>
    <w:p/>
    <w:p>
      <w:pPr/>
      <w:r>
        <w:rPr/>
        <w:t xml:space="preserve">Exposé des faits et suites judiciaires
 En date du 07 juillet 1999, à ..., le dénommé S. a abattu le dénommé G., époux de la requérante, suite à une altercation.
 Par arrêt, coulé en force de chose jugée, du 06 décembre 2000, la Cour d'Assises de ... condamne le prévenu à une peine de 15 ans de réclusion.
 Statuant sur la demande de la partie civile, l'arrêt condamne le prévenu à payer la somme de 500.000 BEF majorée des intérêts légaux et la somme de 252.565 BEF à titre de dommage matériel.
 Recevabilité de la demande
 Il résulte des éléments du dossier que les conditions de recevabilité sont remplies.
 Fondement de la demande
 Tenant compte d'une part,
 - du préjudice moral chez la requérante ;
 - de la guidance psychologique pour les enfants ;
 - des frais de logopédie ;
 - de la situation financière relativement précaire de la requérante ;
 Tenant compte d'autre part,
 - que le montant maximal des frais funéraires pris en considération pour la fixation de l'aide est fixé par l'arrêté royal du 18 mai 1998 à 2.000  ;
 - de ce que la victime avait cédé son droit aux allocations de chômage à son épouse chef de ménage.
 la Commission statuant ex aequo et bono, estime devoir accorder à la requérante une aide principale de 24.310  dont aucune part n'est attribuée au titre de remplacement de revenu.
 PAR CES MOTIFS :
 Vu les articles 31 à 41 de la loi du 1er août 1985 portant des mesures fiscales et autres modifiée par les lois des 17 et 18 février 1997, les articles 28 à 32 de l'arrêté royal du 18 décembre 1986 relatif à la Commission pour l'aide aux victimes d'actes intentionnels de violence, les articles 39 à 42 des lois coordonnées du 18 juillet 1966 sur l'emploi des langues en matière administrative,
 La Commission, statuant contradictoirement à l'égard de la requérante et par défaut à l'égard du délégué du Ministre et en audience publique,
 - déclare la demande recevable et partiellement fondée ;
 - la Commission statuant ex aequo et bono, estime devoir accorder à la requérante une aide principale de 24.310  dont aucune part n'est attribuée au titre de remplacement de revenu.
 Ainsi fait, en langue française, le 31 janvier 2003.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FA0D5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2024-04-26T04:42:08+02:00</dcterms:created>
  <dcterms:modified xsi:type="dcterms:W3CDTF">2024-04-26T04:42:08+02:00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