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31 janvier 2003 (Belgique). RG M1239/2260</w:t>
      </w:r>
      <w:bookmarkEnd w:id="1"/>
    </w:p>
    <w:p/>
    <w:p/>
    <w:p>
      <w:pPr>
        <w:numPr>
          <w:ilvl w:val="0"/>
          <w:numId w:val="2"/>
        </w:numPr>
      </w:pPr>
      <w:r>
        <w:rPr/>
        <w:t xml:space="preserve">Date : 31-01-2003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F-20030131-3</w:t>
      </w:r>
    </w:p>
    <w:p>
      <w:pPr>
        <w:numPr>
          <w:ilvl w:val="0"/>
          <w:numId w:val="2"/>
        </w:numPr>
      </w:pPr>
      <w:r>
        <w:rPr/>
        <w:t xml:space="preserve">Role number : M1239/2260</w:t>
      </w:r>
    </w:p>
    <w:p/>
    <w:p/>
    <w:p>
      <w:pPr/>
      <w:r>
        <w:rPr/>
        <w:t xml:space="preserve">Exposé des faits et suites judiciaires
 En date du 07 juillet 1999, à ..., le dénommé S. a abattu le dénommé G., père de Nico, suite à une altercation.
 Par arrêt, coulé en force de chose jugée, du 06 décembre 2000, la Cour d'Assises de ... condamne le prévenu à une peine de 15 ans de réclusion.
 Statuant sur la demande de la partie civile, l'arrêt condamne le prévenu à payer la somme de 300.000 BEF majorée des intérêts légaux.
 Recevabilité de la demande
 Il résulte des éléments du dossier que les conditions de recevabilité sont remplies.
 Fondement de la demande
 Tenant compte,
 - du préjudice moral chez la victime dont le père est décédé dans des circonstances tragiques ;
 - de la perte d'aliments ;
 la Commission statuant ex aequo et bono, estime devoir accorder à la requérante une aide principale de 29.150  dont la somme de 26.000  sera bloquée sur un compte ou un livret d'épargne ouvert au nom de l'enfant et frappée d'indisponibilité jusqu'à sa majorité ou émancipation, sauf autorisation à donner par le magistrat compétent.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et en audience publique,
 - déclare la demande recevable et partiellement fondée ;
 - la Commission statuant ex aequo et bono, estime devoir accorder à la requérante une aide principale de 29.150  dont la somme de 26.000  sera bloquée sur un compte ou un livret d'épargne ouvert au nom de l'enfant et frappée d'indisponibilité jusqu'à sa majorité ou émancipation, sauf autorisation à donner par le magistrat compétent.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8033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2024-03-28T13:35:11+01:00</dcterms:created>
  <dcterms:modified xsi:type="dcterms:W3CDTF">2024-03-28T13:35:11+01:00</dcterms:modified>
</cp:coreProperties>
</file>

<file path=docProps/custom.xml><?xml version="1.0" encoding="utf-8"?>
<Properties xmlns="http://schemas.openxmlformats.org/officeDocument/2006/custom-properties" xmlns:vt="http://schemas.openxmlformats.org/officeDocument/2006/docPropsVTypes"/>
</file>