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22 Maart 2005 (België). RG M40898;3711</w:t>
      </w:r>
      <w:bookmarkEnd w:id="1"/>
    </w:p>
    <w:p/>
    <w:p/>
    <w:p>
      <w:pPr>
        <w:numPr>
          <w:ilvl w:val="0"/>
          <w:numId w:val="2"/>
        </w:numPr>
      </w:pPr>
      <w:r>
        <w:rPr/>
        <w:t xml:space="preserve">Date : 22-03-2005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N-20050322-16</w:t>
      </w:r>
    </w:p>
    <w:p>
      <w:pPr>
        <w:numPr>
          <w:ilvl w:val="0"/>
          <w:numId w:val="2"/>
        </w:numPr>
      </w:pPr>
      <w:r>
        <w:rPr/>
        <w:t xml:space="preserve">Role number : M40898;3711</w:t>
      </w:r>
    </w:p>
    <w:p/>
    <w:p/>
    <w:p>
      <w:pPr/>
      <w:r>
        <w:rPr/>
        <w:t xml:space="preserve">De Commissie nam kennis van de stukken, onder meer van:
 - de beslissing van de Commissie d.d. 9 december 2003 warbij aan verzoekster een noodhulp van Euro 7.500 werd toegekend.
 I. Feiten
 Verzoekster werd op 23 mei 2002 te ... neergeschoten door haar echtgenoot Vico Z.. Eén van de kogels is terechtgekomen in de borst van verzoekster. Een andere kogel heeft haar linkerarm geraakt, waardoor zij verlammingsverschijnselen kreeg in deze arm.
 II. Vervolging
 Op 18 juli 2002 stelde zij zich burgerlijke partij in handen van de onderzoeksrechter M. te ....
 Uit het arrest d.d. 14 mei 2004 van het Hof van Assisen te ... werd de Vico Z. veroordeeld tot een hoofdgevangenisstraf van 17 jaar opsluiting.
 Bij arrest d.d. 17 mei 2004 van het Hof van Assisen te ... werd hij op burgerrechtelijk gebied veroordeeld om aan verzoekster in eigen naam Euro 61.834,37 te betalen en aan Katia X. als wettelijke vertegenwoordigster van haar minderjarige kinderen Jelle, Romy en Caro elk Euro 1 provisioneel te betalen.
 III. Schadeloosstelling
 Uit de brief van Meester D. d.d. 26 mei 2004 blijkt dat de dader onvermogend is. Deze raasman is voor hem pro-deo opgetreden.
 Uit een schrijven van het OCMW te ... d.d. 10 juli 2002 blijkt dat verzoekster het bestaansminimum geniet.
 Er worden tevens diverse facturen toegevoegd.
 Bovendien voegt verzoekster bij haar verzoekschrift verschillende medische- en ziekenhuiskosten.
 Verzoekster geniet van een hospitalisatieverzekering met gedeeltelijke tussenkomst voor de ziekenhuisfacturen.
 Verzoekster legt tevens bewijzen voor van kinesitherapie, familiehulp en de crisisopvang voor de kinderen.
 Zij voegt de algemene voorwaarden van haar verzekeringspolis D.A.S. rechtsbijstand.
 Deze verzekeringsmaatschappij komt echter niet tussen bij onvermogen derden.
 IV. Medische gevolgen
 Uit het gerechtelijk geneeskundig verslag van Dokter J., UZ ... d.d. 12 maart 2004 blijken volgende vaststellingen:
 1. Verzoekster liep ten gevolge van de feiten meerdere schotwonden op waarvoor zij semi-urgent een heelkundige ingreep onderging (verwijderen projectiel). In november 2002 onderging zij een tweede heelkundige ingreep voor het doorsnijden van een fibreuze streng ter hoogte van de linker borst/oksel.
 2. De ballistische letsels bevatten 13 in- en uitgaande schotwonden veroorzaakt door 5 projectielen. Katia X. werd hierbij geraakt door projectielen ter hoogte van de rug, de linker oksel, de linker borst, de linker arm en het rechter been.
 3. Heden klaagt zij nog steeds van krachtvermindering en gevoelsstoornissen in de linker arm en hand (kwetsuur van de Nervus Radialis).
 4. Tevens klaagt zij van een afhangende linker borst, wat vooral repercussie heeft op haar psyche. Er zijn psychische klachten zoals nachtmerries, wantrouwen, bang zijn,... , welke kunnen evolueren naar een posttraumatische stressstoornis.
 De graden en periodes van tijdelijke werkonbekwaamheid zijn als volgt:
 a. 100 % van 23/05/2002 tot en met 14/06/2002
 b. 50 % van 15/06/2002 tot en met 30/06/2002
 c. 30 % van 01/07/2002 tot en met 15/08/2002
 d. 25 % van 16/082002 tot en met medio nov. 2002 (2de heelkundige ingreep)
 e. 100 % van medio nov. 2002 tot en met 30/11/2002
 f. 50 % van 01/12/2002 tot en met 31/12/2002
 g. 30 % van 01/01/2003 tot en met 15/02/2003
 h. 25 % van 16/02/2003 tot en met 31/08/2003
 i. 20 % van 01/09/2003 tot en met 09/03/2004
 Consolidatiedatum: 10 maart 2004.
 Betreffende het letsel ter hoogte van de linker borst, is er een blijvende invaliditeit (geen functionele repercussies) van 4 %. Aangaande het zenuwletsel ter hoogte van de linker arm is er een blijvende werkonbekwaamheid van 16 %. De werkonbekwaamheid omwille van de psychische letsels wordt best geschat door een psychiater.
 De actuele esthetische schade bedraagt 3 op de schaal van één tot zeven.
 De kinesist De L. heeft zij in 2002 een 96 kinesitherapeutische behandelingen doorlopen; in 2003: 62 en in 2004: 13 (tot op heden).
 Wegens te hoge kosten heeft verzoekster deze kinesitherapie moeten afbouwen. Nochtans is revalidatie noodzakelijk en dit aan een frequentie van 2 à 3 behandelingen per week.
 Tengevolge van de schotwonden wordt het huishouden sterk bemoeilijkt. Verzoekster staat in voor de opvoeding van haar drie kleine kinderen.
 De medische kosten omvatten ziekenhuisfacturen (deels terugbetaald via hospitalisatieverzekering) en apotheekkosten.
 Verzoekster legt tevens de bewijzen voor van bovenvermelde kinesitherapie, familiehulp (2 maal 4 uur per week) (facturen tot en met 30 januari 2004) en de crisisopvang voor de kinderen.
 V. Begroting van de schade
 Verzoekster verwijst hiervoor naar de nota burgerlijke partijstelling door haar advocaat neergelegd voor het Hof van Assisen:
 Materiële kosten:
 - medische kosten: Euro 580,65
 - kosten kinderopvang: Euro 275,24
 - kosten familehulp: Euro 675,32
 Euro 1.531,21
 Tijdelijke werkonbekwaamheid: Euro 6.220,37
 Blijvende werkonbekwaamheid- invaliditeit:
 Letsels ter hoogte van de borst: blijvende invaliditeit: Euro 6.941,00
 Zenuwletsel ter hoogte van de linker arm: blijvende werkonbekw:. Euro 27.764,00
 Op psychiatrisch vlak: blijvende invaliditeit: Euro 12.146,75
 Euro 46.851,75
 Esthetische schade: Euro 2.231,04
 Morele schade: Euro 12.500,00
 Euro 69.334,37
 - Euro 7.500,00
 Euro 61.834,37
 Aangezien de totale hulp maximaal Euro 62.000 mag bedragen, vermindert verzoekster haar bedrag met de reeds ontvangen noodhulp: = - 7.500
 Euro 54.500
 VI. Beoordeling door de Commissie
 Het verzoekschrift aan de Commissie is regelmatig naar de vorm en het werd tijdig neergelegd. Aan de ontvankelijkheidsvoorwaarden werd voldaan. De kansen op verhaal tegenover de daders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Gelet op het verslag van de aangestelde gerechtsarts, waaruit alleen reeds op het fysieke vlak tot een blijvende werkonbekwaamheid van 16 % wordt besloten, de psychische schade daarbij nog buiten beschouwing gelaten, is de Commissie van oordeel verzoekster de gevraagde maximale hulp te moeten toekennen, mits aftrek van het bedrag van Euro 7.500 noodhulp dat haar reeds toegekend werd bij beslissing van 9 december 2003.
 x
 x x
 OP DIE GRONDEN,
 De Commissie,
 Gelet op de artikelen 17 ,§ 1, 39 tot 42 van de gecoördineerde wetten van 18 juli 1966 tot regeling van het taalgebruik in bestuurszaken, de artikelen 31 tot 37bis van de wet van 1 augustus 1985, zoals gewijzigd door de wetten van 26 maart 2003 en 22 april 2003, de programmawet van 27 december 2004 en de artikelen 28 tot 34 van het K.B. van 18 december 1986.
 Verklaart het verzoek ontvankelijk.
 Kent de verzoekster een hulp toe van Euro 54.500.
 Aldus uitgesproken te Brussel, in openbare zitting en in de Nederlandse taal op 22 maart 2005.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9F7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2024-05-02T03:39:50+02:00</dcterms:created>
  <dcterms:modified xsi:type="dcterms:W3CDTF">2024-05-02T03:39:50+02:00</dcterms:modified>
</cp:coreProperties>
</file>

<file path=docProps/custom.xml><?xml version="1.0" encoding="utf-8"?>
<Properties xmlns="http://schemas.openxmlformats.org/officeDocument/2006/custom-properties" xmlns:vt="http://schemas.openxmlformats.org/officeDocument/2006/docPropsVTypes"/>
</file>