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financiële hulp aan slachtoffers van opzettelijke gewelddaden en aan de occasionele redders: Beslissing van 23 Maart 2005 (België). RG M40737;3652</w:t>
      </w:r>
      <w:bookmarkEnd w:id="1"/>
    </w:p>
    <w:p/>
    <w:p/>
    <w:p>
      <w:pPr>
        <w:numPr>
          <w:ilvl w:val="0"/>
          <w:numId w:val="2"/>
        </w:numPr>
      </w:pPr>
      <w:r>
        <w:rPr/>
        <w:t xml:space="preserve">Date : 23-03-2005</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N-20050323-1</w:t>
      </w:r>
    </w:p>
    <w:p>
      <w:pPr>
        <w:numPr>
          <w:ilvl w:val="0"/>
          <w:numId w:val="2"/>
        </w:numPr>
      </w:pPr>
      <w:r>
        <w:rPr/>
        <w:t xml:space="preserve">Role number : M40737;3652</w:t>
      </w:r>
    </w:p>
    <w:p/>
    <w:p/>
    <w:p>
      <w:pPr/>
      <w:r>
        <w:rPr/>
        <w:t xml:space="preserve">(...)
 I. Feiten
 De relatie tussen de genaamde Frédéric V. en zijn echtgenote liep spaak.
 Deze laatste had haar echtgenoot verlaten en was gaan samenwonen met verzoeker.
 Er was overeengekomen dat de 3 betrokkenen eens over de situatie zouden praten.
 Dit gesprek vond uiteindelijk plaats op 29 mei 2001 op het appartement van verzoeker.
 Toen de echtgenote van V. tegen hem zei dat ze niet terugkwam, sloegen bij hem de stoppen door. Hij nam een mes en stak hiermee verzoeker in de onderarm.
 II. Vervolging
 Bij vonnis van de Correctionele rechtbank te ... d.d. 23 januari 2002 werd dokter Van N. aangesteld als deskundige met als opdracht om op burgerlijk gebied de toestand van verzoeker te actualiseren.
 De deskundige legde zijn verslag neer ter griffie op 1 april 2002.
 Bij vonnis van dezelfde rechtbank d.d. 19 juni 2002 werd Frédéric V. veroordeeld tot een hoofdgevangenisstraf van 18 maanden. Op burgerlijk gebied werd de dader veroordeeld om aan verzoeker volgende bedragen te betalen:
 - Euro 725,00 ten titel van materiële schade;
 - Euro 7.464,59 uit hoofde van TWO ( Euro 4.796,35 moreel, Euro 1.006,88 meerinspanning, Euro 1.661,36 economische waarde huishouden);
 - Euro 116.194,11 uit hoofde van BWO met voorbehoud voor sociale lasten of belastingen
 ( Euro 29.782,64 moreel, Euro 86.411,47 materieel);
 - Euro 3.750,00 voor esthetische schade.
 Deze bedragen zijn te vermeerderen met de intresten.
 Op 30 september 2002 betekende gerechtsdeurwaarder B. voormeld vonnis aan Frédéric V..
 III. Financiële middelen en schadeloosstelling
 Verzoeker werkt als HR Officer bij Bayer ... en heeft een nettoloon van 905.163 frank.
 Uit een attest van het ACV ... en van de Rijksdienst voor Arbeidsvoorziening blijkt dat Frédéric V. volledig werkloos is en een dagvergoeding ontvangt van Euro 36,00 aan 6 dagen/week.
 Verzoeker mocht van de verzekeraar een bedrag van Euro 18.550,70 ontvangen.
 IV. Medische gevolgen
 In zijn deskundig verslag komt dokter Van N. tot volgende bespreking en besluiten:
 "De heer D. , geboren op ..-..-1954, verklaart nu linkshandig te zijn, bediende, was het slachtoffer van een geweldpleging in de nacht van 29 op 30-5-2001.
 Snijwonde met een mes onder linker oksel, steekwonde in de linker voorarm.
 Er was een partiële fractuur van de ulna, ook een sectie van strekspieren, helaas was er ook een sectie van de nervus radialis en dit werd slechts laattijdig onderkend.
 Eerst hechting van spieren en wonde onder narcose, ziekenhuisontslag op 31-5-2001 met gips, gips tot begin juli 2001.
 Hervatte het werk reeds op 22-6-2001 met gips, werk als bediende.
 Na wegname van de gips werd duidelijk dat er een drophand was door letsel van de nervus radialis.
 Nog werkonderbreking van 11-7-2001 tot en met 13-7-2001 en van 25-7-2001 tot en met 4-9-2001.
 Uiteindelijk heelkundige ingreep op 26-9-2001, werd opgenomen van 26-9-2001 tot en met 1-10-2001, peestransfer, werkonderbreking tot en met 30-11-2001, na ingreep nog gips, kinesitherapie en ergotherapie.
 Er kan geconsolideerd worden, er blijft een litteken onder de linker oksel, littekens op de linker voorarm en pols, misvorming, er blijft een belangrijke dysfunctie van de linker hand met ondermeer belangrijke beperking bij typen, bij manipulatie van documenten, uiteraard ook weerslag bij allerlei activiteiten in het huishouden, er kan hiervoor een blijvende arbeidsongeschiktheid van 25% toegekend worden, voor de littekens en misvorming een esthetische schade van 3,5/7.
 BESLUITEN
 TIJDELIJKE ARBEIDSONGESCHIKTHEID
 100% van 30-5-2001 tot en met 20-6-2001
 50% van 21-6-2001 tot en met 10-7-2001
 100% van 11-7-2001 tot en met 13-7-2001
 50% van 14-7-2001 tot en met 24-7-2001
 100% van 25-7-2001 tot en met 4-9-2001
 50% van 5-9-2001 tot en met 25-9-2001
 100% van 26-9-2001 tot en met 29-11-201
 40% van 30-11-2001 tot en met 31-12-2001
 30% van 1-1-2002 tot en met 5-3-2002;
 CONSOLIDATIEDATUM: 6-3-2002;
 BLIJVENDE ARBEIDSONGESCHIKTHEID: 25% (vijfentwintig procent)
 ESTHETISCHE SCHADE: 3,5/7 of licht of matig."
 V. Begroting van de schade door de verzoeker
 Verzoeker begroot de door hem geleden schade als volgt:
 - TWO moreel: 4.796,35 Euro;
 - Meerinspanning: 1.006,88 Euro;
 - Huishouden: 1.661,36 Euro;
 - BWO moreel: 29.782,64 Euro;
 - BWO materieel: 86.411,47 Euro;
 - Esthetische schade: 3.750,00 Euro;
 - Materiële schade: 750,00 Euro.
 V. Beoordeling door de Commissie
 Het verzoekschrift aan de Commissie is regelmatig naar de vorm en het werd tijdig neergelegd. Aan de ontvankelijkheidsvoorwaarden werd voldaan. De kansen op verhaal tegenover de dader zijn quasi onbestaande.
 De wetgeving betreffende de financiële hulp aan slachtoffers van opzettelijke gewelddaden en aan de occasionele redders verleent aan de slachtoffers geen subjectief recht op "schadeloosstelling", maar wel op het eventueel bekomen van een "hulp", gesteund op het principe van de collectieve solidariteit. Uit de aard zelf van de hulp volgt dat de "volledige vergoeding" van het door de slachtoffers geleden nadeel niet wordt gewaarborgd.
 Bij het beoordelen van een hulp dienen de voorschriften van de artikelen 31, 31bis, 32, 33 en 33bis van de wet van 1 augustus 1985 nageleefd te worden.
 De schadeposten "meerinspanning" en "huishouden" komen niet voor in de limitatieve lijst van schadeposten van artikel 32, ,§1 van de wet van 1 augustus 1985 en kunnen derhalve niet in aanmerking worden genomen door de Commissie.
 Bij de begroting van de hulp houdt de Commissie verder rekening met:
 - de ernst van de feiten;
 - de door verzoeker geleden schade zoals deze onder meer blijkt uit het verslag van de gerechtsdeskundige;
 - de tussenkomst van de verzekeraar, zoals voorzien in artikel 31bis, ,§1, 5° van de wet van 1 augustus 1985.
 Rekening houdende met deze elementen meent de Commissie naar billijkheid een globale hulp te kunnen toekennen zoals hierna bepaald.
 VI. Begroting van de hulp door de Commissie
 De Commissie meent de hulp naar billijkheid te kunnen begroten op Euro 25.000,00.
 x
 x x
 OP DIE GRONDEN,
 De Commissie,
 Gelet op de artikelen 17 ,§ 1, 39 tot 42 van de gecoördineerde wetten van 18 juli 1966 tot regeling van het taalgebruik in bestuurszaken, de artikelen 31 tot 37bis van de wet van
 1 augustus 1985, zoals gewijzigd door de wetten van 26 maart 2003, 22 april 2003 en de programmawet van 27 december 2004 en de artikelen 28 tot 34 van het K.B. van 18 december 1986,
 Verklaart het verzoek ontvankelijk;
 Kent verzoeker een hulp toe van Euro 25.000,00.
 Aldus uitgesproken te Brussel, in openbare zitting en in de Nederlandse taal op 23 maart 2005.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9BE8A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2024-04-28T09:51:59+02:00</dcterms:created>
  <dcterms:modified xsi:type="dcterms:W3CDTF">2024-04-28T09:51:59+02:00</dcterms:modified>
</cp:coreProperties>
</file>

<file path=docProps/custom.xml><?xml version="1.0" encoding="utf-8"?>
<Properties xmlns="http://schemas.openxmlformats.org/officeDocument/2006/custom-properties" xmlns:vt="http://schemas.openxmlformats.org/officeDocument/2006/docPropsVTypes"/>
</file>