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9 novembre 2006 (Bruxelles). RG 2006RG1305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09-11-2006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F-20061109-1</w:t>
      </w:r>
    </w:p>
    <w:p>
      <w:pPr>
        <w:numPr>
          <w:ilvl w:val="0"/>
          <w:numId w:val="2"/>
        </w:numPr>
      </w:pPr>
      <w:r>
        <w:rPr/>
        <w:t xml:space="preserve">Role number : 2006RG1305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2729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2024-05-28T20:09:07+02:00</dcterms:created>
  <dcterms:modified xsi:type="dcterms:W3CDTF">2024-05-28T20:09:07+02:00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