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Januar 2011 (België). RG 1/2011</w:t>
      </w:r>
      <w:bookmarkEnd w:id="1"/>
    </w:p>
    <w:p/>
    <w:p/>
    <w:p>
      <w:pPr>
        <w:numPr>
          <w:ilvl w:val="0"/>
          <w:numId w:val="2"/>
        </w:numPr>
      </w:pPr>
      <w:r>
        <w:rPr/>
        <w:t xml:space="preserve">Date : 13-01-2011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D-20110113-1</w:t>
      </w:r>
    </w:p>
    <w:p>
      <w:pPr>
        <w:numPr>
          <w:ilvl w:val="0"/>
          <w:numId w:val="2"/>
        </w:numPr>
      </w:pPr>
      <w:r>
        <w:rPr/>
        <w:t xml:space="preserve">Role number : 1/2011</w:t>
      </w:r>
    </w:p>
    <w:p/>
    <w:p/>
    <w:p>
      <w:pPr/>
      <w:r>
        <w:rPr/>
        <w:t xml:space="preserve">
Der Verfassungsgerichtshof,
zusammengesetzt aus den Vorsitzenden R. Henneuse und M. Bossuyt, den Richtern L. Lavrysen, A. Alen, J.-P. Snappe,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 März 2010 bei der Post aufgegebenem Einschreibebrief zugesandt wurde und am 2. März 2010 in der Kanzlei eingegangen ist, erhob die VoG « Ligue des Droits de l'Homme », mit Vereinigungssitz in 1000 Brüssel, rue du Boulet 22, Klage auf Nichtigerklärung der Artikel 2 Nr. 2, 4 Nr. 1, 5 Nr. 1 und 6 des Gesetzes vom 31. Juli 2009 zur Festlegung verschiedener Bestimmungen mit Bezug auf das Zentrale Strafregister (veröffentlicht im Belgischen Staatsblatt vom 27. August 2009, zweite Ausgabe).
(...)
II. In rechtlicher Beziehung
(...)
In Bezug auf die angefochtenen Bestimmungen
B.1. Die klagende Partei beantragt die Nichtigerklärung der Artikel 2 Nr. 2, 4 Nr. 1, 5 Nr. 1 und 6 des Gesetzes vom 31. Juli 2009 zur Festlegung verschiedener Bestimmungen mit Bezug auf das Zentrale Strafregister. Diese Bestimmungen ändern die Artikel 590 Absatz 1, 594 Absatz 2, 595 Absatz 2 und 596 des Strafprozessgesetzbuches ab.
B.2.1. Die Bestimmungen des Strafprozessgesetzbuches, die sich auf das Zentrale Strafregister beziehen, wurden durch das Gesetz vom 8. August 1997 darin eingefügt, in dem das Bestehen dieses Strafregisters gesetzlich verankert ist. In Artikel 589 des Strafprozessgesetzbuches wird das Zentrale Strafregister definiert als « ein unter der Amtsgewalt des Ministers der Justiz geführtes automatisiertes Verarbeitungssystem, das [...] die Registrierung, Aufbewahrung und Änderung der Daten in Bezug auf die in Strafsachen und zum Schutz der Gesellschaft getroffenen Entscheidungen gewährleistet ».
Absatz 2 des vorerwähnten Artikels 589 bestimmt :
« Zielsetzung des Strafregisters ist die Ubermittlung der Daten, die darin registriert sind :
1. an die Behörden, die mit der Ausübung der richterlichen Gewalt in Strafsachen beauftragt sind,
2. an die Verwaltungsbehörden im Hinblick auf die Anwendung von Bestimmungen, für die die Kenntnis der gerichtlichen Vergangenheit der von administrativen Massnahmen betroffenen Personen erforderlich ist,
3. an Privatpersonen, wenn sie einen Auszug aus dem Strafregister vorlegen müssen,
4. an ausländische Behörden in den in internationalen Ubereinkommen vorgesehenen Fällen ».
B.2.2. In Artikel 590 des Strafprozessgesetzbuches werden die Daten aufgelistet, die für jede Person in das Strafregister aufgenommen werden. Durch Artikel 2 Nr. 2 des angefochtenen Gesetzes wird diese Auflistung unter anderem um eine Nr. 17 ergänzt; diese bezieht sich auf
« Verurteilungen durch einfache Schuldigerklärung, die in Anwendung von Artikel 21ter des Gesetzes vom 17. April 1878 zur Einführung des einleitenden Titels des Strafprozessgesetzbuches verkündet werden ».
B.2.3. Artikel 594 des Strafprozessgesetzbuches ermöglicht es dem König, bestimmte öffentliche Verwaltungen zu ermächtigen, Zugriff auf die im Strafregister registrierten Daten zu haben. Laut Absatz 2 dieses Artikels haben diese Verwaltungen nach Ablauf einer Frist von drei Jahren keinen Zugriff mehr auf Daten über bestimmte Verurteilungen, die darin aufgelistet werden. Durch Artikel 4 Nr. 1 des angefochtenen Gesetzes werden die Verurteilungen durch einfache Schuldigerklärung in diese Auflistung aufgenommen.
B.2.4. Artikel 595 des Strafprozessgesetzbuches ermöglicht es jeder Person, einen Auszug aus dem Strafregister erhalten, der eine Ubersicht über die sie betreffenden im Strafregister registrierten Daten gibt. Absatz 2 dieses Artikels sieht vor, dass bestimmte darin aufgelistete Verurteilungen nach Ablauf einer Frist von drei Jahren nicht mehr in diesem Auszug aufgeführt werden. Durch Artikel 5 Nr. 1 des angefochtenen Gesetzes werden die Verurteilungen durch einfache Schuldigerklärung in diese Auflistung aufgenommen.
B.2.5. Artikel 6 Nr. 1 des angefochtenen Gesetzes ersetzt Artikel 596 Absatz 2 des Strafprozessgesetzbuches durch folgende Bestimmung:
« Wenn der Auszug beantragt wird, um Zugang zu einer Tätigkeit zu erhalten, die in den Bereich der Erziehung, der psycho-medizinisch-sozialen Betreuung, der Jugendhilfe, des Kinderschutzes, der Animation für oder Betreuung von Minderjährigen fällt, werden neben den in Absatz 1 erwähnten Entscheidungen auch die in Artikel 590 Absatz 1 Nr. 1 und 17 erwähnten Verurteilungen und die in Artikel 590 Absatz 1 Nr. 2, 4, 5 und 16 erwähnten Entscheidungen vermerkt für Taten, die gegenüber einem Minderjährigen begangen wurden, und insofern dies Tatbestandsmerkmal ist oder die Strafe verschärft. Die Gemeindeverwaltung vermerkt darüber hinaus, ob der Betreffende mit einem von einem Richter oder einem Untersuchungsgericht in Anwendung von Artikel 35 § 1 Absatz 2 des Gesetzes vom 20. Juli 1990 über die Untersuchungshaft ausgesprochenen Verbot behaftet ist, eine Tätigkeit auszuüben, die ihn mit Minderjährigen in Kontakt bringen würde. Das Verbot muss im Auszug bis zu dem Zeitpunkt erwähnt werden, wo das darauf folgende Urteil definitiv rechtskräftig wird. Um diese Information zu erhalten, wendet sich die Gemeindeverwaltung an den lokalen Polizeidienst ».
Diese Bestimmung bezieht sich auf Auszüge aus dem Strafregister « Muster 2 », die Privatpersonen ausgestellt werden, welche sie beantragen, um Zugang zu einer Tätigkeit zu erhalten, die sie mit Minderjährigen in Kontakt bringt.
Zur Hauptsache
In Bezug auf den ersten Klagegrund
B.3.1. Die klagende Partei bemängelt, dass in den Artikeln 2 Nr. 2, 4 Nr. 1 und 5 Nr. 1 des angefochtenen Gesetzes vorgesehen sei, dass die Eintragung der einfachen Schuldigerklärungen, die in Anwendung von Artikel 21ter des einleitenden Titels des Strafprozessgesetzbuches verkündet worden seien, ins Strafregister eine Information sei, die sowohl Verwaltungen, die Zugriff zum Zentralen Strafregister hätten, als auch Privatpersonen zugänglich sei, weil sie in den ihnen ausgehändigten Auszügen aus dem Strafregister während eines Zeitraums von drei Jahren ab dem Datum der definitiven gerichtlichen Entscheidung zu ihrer Verkündung angegeben werde.
B.3.2. Artikel 21ter des einleitenden Titels des Strafprozessgesetzbuches bestimmt :
« Wenn die Dauer der Strafverfolgung die angemessene Frist überschreitet, kann der Richter die Verurteilung durch einfache Schuldigerklärung aussprechen oder eine Strafe aussprechen, die geringer sein kann als die gesetzlich vorgesehene Mindeststrafe.
Wenn der Richter die Verurteilung durch einfache Schuldigerklärung verkündet, wird der Beschuldigte zu den Kosten und gegebenenfalls zur Rückgabe verurteilt. Es wird die Sondereinziehung ausgesprochen ».
B.3.3. Das durch Artikel 6 Absatz 1 der Europäischen Menschenrechtskonvention gewährleistete Recht eines jeden Rechtsunterworfenen, dass seine Sache innerhalb einer angemessenen Frist gehört wird, setzt voraus, dass der Richter unter Berücksichtigung der Umstände der Rechtssache und insbesondere ihrer Komplexität, der Führung des Klägers und des Verhaltens der zuständigen Behörden prüft, ob die angemessene Frist nicht überschritten wurde. In Artikel 21ter des einleitenden Titels des Strafprozessgesetzbuches sind die Folgen der Uberschreitung der angemessenen Frist festgelegt, wenn sie im Rahmen eines Strafverfahrens festgestellt wird. Diese Bestimmung gilt ungeachtet der Schwere der Straftat unter Berücksichtigung des Umstandes, dass jede Uberschreitung der angemessenen Frist einen Verstoss gegen Artikel 6 Absatz 1 der Europäischen Menschenrechtskonvention darstellt.
Ein Angeklagter, der Gegenstand einer einfachen Schuldigerklärung ist, wird der Taten für schuldig befunden, für die er verfolgt wurde, doch es kann ihm keine Strafe auferlegt werden, mit Ausnahme der Sondereinziehung, da der Richter festgestellt hat, dass das Ausmass der Uberschreitung der angemessenen Frist in seiner Rechtssache die Verkündung einer strafrechtlichen Sanktion verhinderte. Umgekehrt verhindert die einfache Schuldigerklärung nicht die Verurteilungen, die keine Strafe darstellen, und auch nicht die Sicherungsmassnahmen.
B.4.1. Der erste Teil des ersten Klagegrunds ist aus einem Verstoss gegen die Artikel 10 und 11 der Verfassung in Verbindung mit Artikel 6 Absatz 1 der Europäischen Menschenrechtskonvention und mit Artikel 14 des Internationalen Paktes über bürgerliche und politische Rechte, die das Recht auf ein faires Verfahren gewährleisten, abgeleitet. Die klagende Partei führt an, dass die Öffentlichkeit einer einfachen Schuldigerklärung durch die Auszüge aus dem Strafregister, die den Verwaltungen und Privatpersonen ausgestellt würden, eine entehrende Beschaffenheit aufweise, die derjenigen einer Strafe gleichkomme, obwohl der Richter sich gerade geweigert habe, eine Strafe in Bezug auf die betroffene Person zu verkünden.
Insofern darin ein Verstoss gegen ein Grundrecht bezüglich einer Kategorie von Personen angeprangert wird, wird der Hof mit diesem Teil des Klagegrunds gebeten, die Situation dieser Personen mit derjenigen der Personen, die nicht einen solchen Verstoss erleiden, zu vergleichen.
B.4.2. Die Eintragung einer gerichtlichen Entscheidung ins Strafregister ist keine strafrechtliche Sanktion, sondern eine Sicherungsmassnahme, mit der bezweckt wird, die öffentlichen Dienststellen, die Zugriff dazu haben, und die Privatpersonen, die um Ausstellung eines Auszugs aus dem Strafregister bitten, zu informieren. Sie dient ebenfalls dazu, die öffentliche Ordnung zu schützen, indem der Schuldige, dem bekannt ist, dass die Gerichtsbehörden über die in der Vergangenheit begangenen Straftaten benachrichtigt werden können, veranlasst wird, in Zukunft neue Straftaten zu vermeiden. Obwohl diese Eintragung, wenn sie eine durch ein Strafgericht verkündete Strafe betrifft, zur entehrenden Beschaffenheit der verkündeten Strafe beiträgt, ist sie an sich nicht in vergleichbarem Masse entehrend wie eine strafrechtliche Sanktion.
B.4.3. Die einfache Schuldigerklärung wird durch den Richter verkündet, der feststellt, dass die angemessene Frist derart überschritten wurde, dass keine Strafe auferlegt werden kann. Wie in B.3.3 in Erinnerung gerufen wurde, wird die Person, auf die sie sich bezieht, der Taten für schuldig befunden, die ihr zur Last gelegt wurden, und sie wäre zu einer strafrechtlichen Sanktion verurteilt worden, wenn die Dauer des Verfahrens nicht über die Grenzen des Angemessenen hinausgegangen wäre. Die Schwere der Taten hat keinen Einfluss auf die Entscheidung des Richters, der die einfache Schuldigerklärung verkündet, da die Wahl, keine Strafe aufzuerlegen, nur wegen des von ihm festgestellten Ausmasses der Uberschreitung der angemessenen Frist getroffen wurde. Da die betreffenden Taten schwerwiegend sein können, konnte der Gesetzgeber es als notwendig erachten, die Eintragung der einfachen Schuldigerklärung ins Strafregister des Betroffenen vorzusehen, damit sie weiterhin zu den Informationen gehört, die über ihn aufbewahrt werden, und den Verwaltungsbehörden sowie Privatpersonen zur Kenntnis gebracht wird, ebenso wie die Verurteilungen zu strafrechtlichen Sanktionen.
B.4.4. Im Ubrigen, selbst wenn davon auszugehen wäre, dass die Öffentlichkeit der einfachen Schuldigerklärungen durch die Eintragung in den Auszügen aus dem Strafregister für Verwaltungsbehörden und Privatpersonen eine Verletzung des Rechtes der betroffenen Personen auf ein faires Verfahren darstellen würde, könnte diese Verletzung nicht als unverhältnismässig angesehen werden; einerseits können die Verwaltungsbehörden aufgrund von Artikel 594 des Strafprozessgesetzbuches nur Zugriff zu diesen Informationen erhalten, wenn ihnen dies durch den König erlaubt wurde durch einen im Ministerrat beratenen Erlass und nach einer Stellungnahme des Ausschusses für den Schutz des Privatlebens, und nur im Rahmen eines durch das Gesetz oder kraft desselben festgelegten Ziels; andererseits können Auszüge aus dem Strafregister für Privatpersonen nur der betroffenen Person und nie Dritten ausgehändigt werden.
B.4.5. Schliesslich, da die Artikel 594 Absatz 2 und 595 Absatz 2 des Strafprozessgesetzbuches vorsehen, dass die Eintragung der einfachen Schuldigerklärungen in das Strafregister nach einer Frist von drei Jahren nicht mehr erscheint, weder unter den Informationen, zu denen Verwaltungsbehörden Zugriff haben, noch in den Auszügen, die Privatpersonen ausgehändigt werden, ist die Mitteilung der Eintragung der einfachen Schuldigerklärungen ins Strafregister für diese beiden Kategorien von Adressaten zeitlich begrenzt, so dass die etwaige Verletzung des Rechtes auf ein faires Verfahren nicht als unverhältnismässig angesehen werden kann.
B.5.1. Der zweite Teil des ersten Klagegrunds ist abgeleitet aus einem Verstoss der Artikel 10 und 11 der Verfassung, gegebenenfalls in Verbindung mit deren Artikeln 22 und 23 Absatz 3 Nr. 1. Die klagende Partei führt an, dass der Gesetzgeber dadurch, dass er hinsichtlich der Eintragung ins Strafregister der Personen, die Gegenstand einer einfachen Schuldigerklärung in Anwendung von Artikel 21ter des einleitenden Titels des Strafprozessgesetzbuches seien, das gleiche Los beschere wie denjenigen, die in Anwendung derselben Bestimmung zu einer niedrigeren Strafe verurteilt würden als dem im Gesetz vorgesehenen Mindestmass, die Rechte der Erstgenannten auf Achtung ihres Privatlebens und auf freie Wahl der Berufstätigkeit auf diskriminierende Weise verletzt habe.
B.5.2. Aufgrund von Artikel 21ter des einleitenden Titels des Strafprozessgesetzbuches kann ein Richter, der die Uberschreitung der angemessenen Frist feststellt, entweder die verkündete Strafe unterhalb des gesetzlichen Minimums ansetzen oder eine einfache Schuldigerklärung verkünden. Die Angeklagten, die zu einer geringeren Strafe verurteilt werden, und diejenigen, die Gegenstand einer einfachen Schuldigerklärung sind, sind also in vergleichbaren Situationen, da die Schwere der ihnen zur Last gelegenen Taten, ihre Persönlichkeit sowie ihr etwaiger Wille zur Besserung in dieser Entscheidung nicht mitspielen, wobei der Richter verpflichtet ist, Artikel 21ter anzuwenden, sobald er die Uberschreitung der angemessenen Frist feststellt.
Da die Entscheidung des Richters durch die Feststellung des Ausmasses der Uberschreitung der angemessenen Frist geleitet wird, hängt das Kriterium zur Unterscheidung zwischen den beiden in diesem Teil des Klagegrunds miteinander verglichenen Kategorien von Angeklagten nicht mit den von ihnen begangenen Taten oder mit ihrer persönlichen Situation zusammen, sondern vielmehr mit einem Element, das ihnen fremd ist, nämlich der Langsamkeit des Justizapparates in ihrer Sache. Dieses Kriterium weist keinen relevanten Zusammenhang zu der Eintragung der Entscheidung ins Strafregister des Betroffenen auf, die dazu dient, die Information über die Taten, deren er sich schuldig gemacht hat, aufzubewahren, so dass der Gesetzgeber nicht verpflichtet war, einen Behandlungsunterschied zwischen diesen beiden Kategorien von Angeklagten festzulegen. Gegen die Artikel 10 und 11 der Verfassung wird nicht verstossen durch die Behandlungsgleichheit hinsichtlich der Eintragung ins Strafregister zwischen den Angeklagten, die in Anwendung von Artikel 21ter des einleitenden Titels des Strafprozessgesetzbuches zu einer geringeren Strafe verurteilt werden, und denjenigen, die in Anwendung derselben Bestimmung Gegenstand einer einfachen Schuldigerklärung sind.
B.5.3. Wie die klagende Partei anführt, kann die Öffentlichkeit der einfachen Schuldigerklärungen durch ihre Eintragung ins Strafregister das Recht der Betroffenen auf Achtung ihres Privatlebens verletzen und sich negativ auf ihre beruflich-soziale Zukunft auswirken. Die Einmischung in die durch die Artikel 22 und 23 Absatz 3 Nr. 1 der Verfassung garantierten Rechte ist jedoch aus den gleichen Gründen, wie sie in B.4.4 und B.4.5 angeführt wurden, nicht unverhältnismässig gegenüber der Zielsetzung. Die Verwaltungsbehörden, die ermächtigt sind, von den betreffenden Informationen Kenntnis zu nehmen, können dies nämlich nur im Rahmen eines durch das Gesetz oder kraft desselben festgelegten Ziels tun, und die Auszüge aus dem Strafregister, die für Privatpersonen bestimmt sind, dürfen Dritten nicht ausgehändigt werden. Schliesslich enden die Folgen, die diese Eintragung auf das Privatleben und die berufliche Wiedereingliederung der betroffenen Person haben könnten, nach einem Zeitraum von drei Jahren.
B.6.1. Im dritten Teil des ersten Klagegrunds wird ein Vergleich zwischen der Situation einer Person, die Gegenstand einer einfachen Schuldigerklärung ist, und derjenigen einer Person, die Gegenstand einer Entscheidung zur Aussetzung der Verkündung der Verurteilung oder zur Aussetzung mit Bewährungsauflagen ist, gezogen. Darin wird der Standpunkt vertreten, dass die angefochtenen Bestimmungen dadurch, dass sie diese beiden Kategorien van Personen unterschiedlich behandelten, gegen die Artikel 10 und 11 der Verfassung in Verbindung mit Artikel 6 Absatz 1 der Europäischen Menschenrechtskonvention und mit Artikel 14 des Internationalen Paktes über bürgerliche und politische Rechte sowie gegen die Artikel 22 und 23 Absatz 3 Nr. 1 der Verfassung verstiessen.
B.6.2. Die Entscheidungen zur Aussetzung der Verkündung der Verurteilung oder zur Aussetzung mit Bewährungsauflagen werden ins Strafregister der betroffenen Person eingetragen. In Anwendung von Artikel 594 Absatz 1 Nr. 3 und von Artikel 595 Absatz 1 Nr. 1 des Strafprozessgesetzbuches werden diese Entscheidungen jedoch nie den Verwaltungsbehörden mitgeteilt und werden sie nie in Auszügen aus dem Strafregister, die Privatpersonen ausgehändigt werden, vermerkt.
B.6.3. Der in diesem Teil des Klagegrunds bemängelte Behandlungsunterschied beruht auf dem Kriterium der Art der gerichtlichen Entscheidung über den Betroffenen. Die Entscheidung zur Aussetzung der Verkündung der Verurteilung oder zur Aussetzung mit Bewährungsauflagen unterscheidet sich von der einfachen Schuldigerklärung, insofern sie unter Berücksichtigung der begangenen Taten, der gerichtlichen Vorgeschichte des Angeklagten und seiner Persönlichkeit getroffen wird und nur dann gewährt werden kann, wenn die gesetzlichen Bedingungen erfüllt sind. Ziel dieses Gnadenaktes ist es, die Wiedereingliederung der betroffenen Person zu begünstigen. Schliesslich muss die einfache Schuldigerklärung durch den Richter verkündet werden, der eine bedeutende Uberschreitung der angemessenen Dauer des Verfahrens feststellt, und dies ungeachtet der begangenen Taten, der gerichtlichen Vorgeschichte oder der Persönlichkeit des Angeklagten. Sie bezweckt nicht, die Wiedereingliederung des Betroffenen zu begünstigen, sondern stellt eine Sanktion der übermässigen Langsamkeit der Gerichtsbehörden in dessen Rechtssache dar.
B.6.4. Diese Unterschiede in der Beschaffenheit und der Zielsetzung zwischen den beiden Rechtsfiguren rechtfertigen es, dass der Gesetzgeber glaubte, verhindern zu müssen, dass die Verwaltungsbehörden, die Zugriff zum Strafregister haben, und die Privatpersonen, die die Aushändigung eines Auszugs aus dem Strafregister beantragen, Kenntnis von Entscheidungen zur Aussetzung der Verkündung der Verurteilung oder zur Aussetzung mit Bewährungsauflagen erhalten, ohne dass er verpflichtet war, die gleiche Massnahme in Bezug auf Entscheidungen über die einfachen Schuldigerklärungen zu ergreifen. Folglich beruht der Behandlungsunterschied auf einem sachdienlichen Kriterium.
B.6.5. Schliesslich ist aus den gleichen Gründen wie denjenigen, die in B.4.4, B.4.5 und B.5.3 dargelegt wurden, die Verletzung auf Achtung des Privatlebens und des Recht auf freie Wahl der Berufstätigkeit der betroffenen Personen durch eine einfache Schuldigerklärung nicht unverhältnismässig, so dass durch die angefochtenen Bestimmungen nicht gegen die Artikel 22 und 23 Absatz 3 Nr. 1 der Verfassung verstossen wird.
B.6.6. Der erste Klagegrund ist unbegründet.
In Bezug auf den zweiten Klagegrund
B.7.1. Die klagende Partei bemängelt, dass der Gesetzgeber weder die Tilgung der einfachen Schuldigerklärungen, noch die Möglichkeit für die Person, die Gegenstand einer einfachen Schuldigerklärung gewesen sei, ihre Rehabilitierung zu beantragen und zu erreichen, vorgesehen habe, obwohl er bei der Annahme der angefochtenen Bestimmungen beschlossen habe, dass diese Entscheidungen ins Strafregister des Betroffenen eingetragen würden. Die Eintragung ins Strafregister habe zur Folge, dass die Entscheidung den Verwaltungsbehörden, die Zugriff zum Strafregister hätten, und den Privatpersonen während eines Zeitraums von drei Jahren zur Kenntnis gebracht werde, und dass sie immer zu den Daten gehören würde, zu denen die mit der Ausübung der richterlichen Gewalt in Strafsachen beauftragten Behörden Zugriff hätten. In dem Klagegrund wird die Situation der Personen, die Gegenstand einer einfachen Schuldigerklärung waren, mit derjenigen der Personen verglichen, die zu einer Strafe verurteilt worden sind und bei denen entsprechend derselben diese Strafe automatisch nach drei Jahren getilgt werde in Anwendung von Artikel 619 des Strafprozessgesetzbuches, oder die die Möglichkeit haben, die Rehabilitierung in Anwendung von Artikel 621 desselben Gesetzbuches zu beantragen und zu erreichen.
B.7.2. Im Gegensatz zu dem, was der Ministerrat anführt, ist der Klagegrund nicht wegen verspäteten Einreichens für unzulässig zu erklären. Er ist nämlich nicht gegen die Artikel 619 und 621 des Strafprozessgesetzbuches gerichtet, sondern gegen das Fehlen einer Bestimmung, durch die automatisch die Aufnahme der einfachen Schuldigerklärungen ins Strafregister begrenzt oder ein Verfahren zur Rehabilitierung der davon betroffenen Personen vorgesehen wird, im angefochtenen Gesetz. Zu dem Zeitpunkt, wo der Gesetzgeber die Eintragung der einfachen Schuldigerklärungen ins Strafregister vorsieht, muss er nämlich ebenfalls deren etwaige Dauer regeln.
B.7.3. Auch wenn die im zweiten Klagegrund angeführte Beschwerde so zu verstehen wäre, dass sie die Information betrifft, die den Verwaltungsbehörden oder Privatpersonen durch ihren Zugriff zum Strafregister oder zu den ihnen ausgehändigten Auszügen verfügbar gemacht wird, wäre sie unbegründet. Diesbezüglich ist nämlich die Situation der Personen, die Gegenstand einer einfachen Schuldigerklärung sind, ähnlich wie bzw. sogar günstiger als diejenige der Personen, die zu einer Strafe verurteilt werden, da die Information über die einfache Schuldigerklärung den Verwaltungsbehörden und Privatpersonen nach Ablauf einer Frist von drei Jahren ab dem Datum der definitiven gerichtlichen Entscheidung zu ihrer Verkündung nicht mehr zugänglich ist, unbeschadet der Schwere der betreffenden Taten und ohne dass die betroffene Person hierzu ihre Rehabilitierung hätte beantragen müssen.
Die Beschwerde kann auch so verstanden werden, dass sie sich auf den Umstand bezieht, dass die mit der Ausübung der richterlichen Gewalt in Strafsachen beauftragten Behörden einen zeitlich unbegrenzten Zugriff zu Informationen über ins Strafregister eingetragene einfache Schuldigerklärungen haben. Umgekehrt werden Verurteilungen zu Polizeistrafen grundsätzlich aufgrund von Artikel 619 des Strafprozessgesetzbuches nach einer Frist von drei Jahren nach der definitiven gerichtlichen Entscheidung zu ihrer Verkündung aus dem Strafregister gestrichen, und die Personen, die zu Strafen verurteilt worden sind, die nicht getilgt werden können, können ihre Rehabilitierung in Anwendung von Artikel 621 desselben Gesetzbuches beantragen und erreichen, wobei diese Rehabilitierung ins Strafregister eingetragen wird. Die Rehabilitierung verhindert aufgrund von Artikel 634 desselben Gesetzbuches, dass die Verurteilung, für die sie erzielt wurde, als Grundlage für Rückfälligkeit dient oder einer späteren bedingten Verurteilung wegen neuer Taten im Wege steht. Die Tilgung hat die gleichen Folgen.
B.7.4. In seinem Gutachten zum Vorentwurf des Gesetzes bemerkte der Staatsrat:
« Da im Vorentwurf vorgesehen ist, der Liste der ins Strafregister aufgenommenen Informationen den Vermerk der Verurteilungen durch einfache Schuldigerklärung in Anwendung von Artikel 21ter des Gesetzes vom 17. April 1878 zur Einführung des einleitenden Titels des Strafprozessgesetzbuches hinzuzufügen, besteht kein Grund, die somit verurteilten Personen vom Vorteil der Folgen der Tilgung auszuschliessen, die für Verurteilungen zu Polizeistrafen gilt, oder der Folgen der Rehabilitierung, die für die zu Kriminal- oder Korrektionalstrafen verurteilten Personen gilt. Diese Folgen sind in Artikel 634 des Strafprozessgesetzbuches aufgezählt. [Es] gilt, so wie es bereits für die zu Strafen verurteilten Personen der Fall ist, künftig allen Folgen der Verurteilung ein Ende setzen zu lasen und insbesondere den Vermerk dieser Verurteilung in den Auszügen aus dem Strafregister zu verhindern, die durch die Gerichtsbehörden im Falle einer späteren Verfolgung wegen neuer Straftaten ausgestellt werden » (Parl. Dok., Kammer, 2008-2009, DOC 52-1997/001, SS. 17-18).
Gemäss den Vorarbeiten wurde der Text jedoch aus folgenden Gründen aufrechterhalten:
« Indem hier vorgesehen wird, dass diese Verurteilungen [durch einfache Schuldigerklärung] nicht mehr in den für Verwaltungsbehörden bestimmten Auszügen aus dem Strafregister erwähnt werden, statt diese Verurteilungen nach drei Jahren tilgen zu lassen, entsprechend dem Prinzip der Tilgung der Verurteilungen im Sinne von Artikel 619 des Strafprozessgesetzbuches, wird bezweckt, den insbesondere gerichtlichen Dienststellen und Behörden im Sinne von Artikel 593 des Strafprozessgesetzbuches die Möglichkeit zu bieten, von diesen Verurteilungen Kenntnis zu nehmen, die bisweilen für schwerwiegende Taten verkündet wurden, selbst nach einer Frist von drei Jahren.
[...]
Indem auch hier vorgesehen wird, dass diese Verurteilungen nach drei Jahren nicht mehr in den für Privatpersonen bestimmten Auszügen aus dem Strafregister vermerkt werden, statt diese Verurteilungen nach drei Jahren tilgen zu lassen, wird auch hier bezweckt, zwischen den Informationen zu unterscheiden, die verschiedenen Kategorien von Adressaten zur Kenntnis gebracht werden, und zwar einerseits den Gerichtsdiensten, die eine vollständige Information über die gerichtliche Vorgeschichte erhalten müssen, und andererseits den Verwaltungsbehörden und Privatpersonen, bei denen die gesellschaftliche Wiedereingliederung der Person stärker berücksichtigt werden muss » (Parl. Dok., Kammer, 2008-2009, DOC 52-1997/001, SS. 8-9).
B.7.5. Der Gesetzgeber hätte sicherlich, als er die Eintragung der einfachen Schuldigerklärungen ins Strafregister beschloss, einen Mechanismus vorsehen können, indem er die automatische Löschung oder die Löschung auf Antrag der Betroffenen unter gewissen Bedingungen ermöglicht hätte. Daraus, dass er sich nicht dafür entschieden hat, die Regelung der Eintragung der einfachen Schuldigerklärungen derjenigen der Eintragung der tatsächlich verkündeten Strafen anzupassen, ergibt sich jedoch nicht notwendigerweise, dass er gegen die Artikel 10 und 11 der Verfassung verstossen hätte.
B.7.6. Das Ziel, eine vollständige Information der mit der Ausübung der richterlichen Gewalt in Strafsachen beauftragten Behörden hinsichtlich strafbarer Taten, die in der Vergangenheit von im Zentralen Strafregister eingetragenen Personen begangen wurden, zu gewährleisten, rechtfertigt es, dass die Entscheidungen zur einfachen Schuldigerklärung, die sich auf schwerwiegende Taten beziehen können, nicht einfach nach Ablauf einer gewissen Frist getilgt werden.
B.7.7. Die Rehabilitierung, die im Ubrigen nicht automatisch erfolgt, hat ebenfalls nicht zur Folge, die betreffenden Verurteilungen im Strafregister zu tilgen, sondern sie macht diese den Verwaltungsbehörden unzugänglich und sie verhindert, dass sie noch in für Privatpersonen bestimmten Auszügen vermerkt werden. Die Information bezüglich dieser Verurteilungen bleibt jedoch den mit der Ausübung der richterlichen Gewalt in Strafsachen beauftragten Behörden zugänglich, wobei die Rehabilitierungsurteile ebenfalls in Anwendung von Artikel 590 Absatz 1 Nr. 11 des Strafprozessgesetzbuches im Strafregister vermerkt werden. Hinsichtlich der Information der Gerichtsbehörden unterscheiden sich die Situation der Angeklagten, die Gegenstand einer einfachen Schuldigerklärung waren, und diejenige der Angeklagten, die zu einer Strafe verurteilt worden sind, also nicht grundsätzlich, insofern die Auskünfte über die begangenen Taten ihnen in beiden Fällen zugänglich bleiben.
Die Situation ist nur unterschiedlich, wenn der Angeklagte zu einer Polizeistrafe verurteilt worden war, die automatisch getilgt worden ist, während die für ähnliche Taten verkündete einfache Schuldigerklärung nicht getilgt wird. Diesbezüglich ist jedoch auch zu berücksichtigen, dass die Personen, die Zugriff zu diesen Informationen haben, Behörden sind, die korrekt die Angaben zu den begangenen Taten auslegen und insbesondere deren Schwere sowie die Bedeutung, die ihnen angesichts der zurückliegenden Zeit beizumessen ist, beurteilen müssen.
B.7.8. Die Tilgung und die Rehabilitierung haben ebenfalls zur Folge, dass die betreffenden Verurteilungen nicht mehr als Grundlage für die Anwendung des Systems der Rückfälligkeit dienen können und dass sie kein Hindernis mehr für die Gewährung einer Aussetzung oder eines Aufschubs für später begangene Taten darstellen können.
Die einfache Schuldigerklärung kann ebenfalls nicht als Grundlage für die Anwendung des Systems der Rückfälligkeit, das in den Artikeln 54 bis 57 und 565 des Strafgesetzbuches geregelt ist, dienen, weil dem Angeklagten damit keine Strafe auferlegt wird. Die Rückfälligkeit setzt nämlich voraus, dass der Angeklagte vorher zu einer Strafe verurteilt wurde. Ebenso verhindert die einfache Schuldigerklärung nicht, dass dem Angeklagten später eine Aussetzung oder ein Aufschub gewährt wird. Artikel 3 Absatz 1 des Gesetzes vom 29. Juni 1964 über die Aussetzung, den Aufschub und die Bewährung bestimmt nämlich, dass die Aussetzung der Verkündung der Verurteilung « zugunsten des Angeklagten angeordnet werden [kann], der früher nicht zu einer Kriminalstrafe oder einer Hauptgefängnisstrafe von mehr als sechs Monaten verurteilt worden ist », was der Fall ist bei Personen, die Gegenstand einer einfachen Schuldigerklärung waren. Ebenso bestimmt Artikel 8 desselben Gesetzes, dass der Aufschub dem Verurteilten gewährt werden kann, der « früher nicht zu einer Kriminalstrafe oder einer Hauptgefängnisstrafe von mehr als zwölf Monaten verurteilt worden » ist, was wiederum der Fall ist bei Personen, die Gegenstand einer einfachen Schuldigerklärung waren.
Daraus ergibt sich, dass das Fehlen der Möglichkeit zur Löschung des Vermerks der einfachen Schuldigerklärungen nicht zur Folge hat, die Situation der betroffenen Personen hinsichtlich der Rückfälligkeit zu verschlimmern, und dass es ihnen nicht die Möglichkeit entzieht, später zu ihrem Vorteil die Anwendung der Bestimmungen über die Aussetzung oder den Aufschub zu erhalten.
B.7.9. Aus dem Vorstehenden ergibt sich, dass die Situation der Personen, die Gegenstand einer einfachen Schuldigerklärung sind, hinsichtlich der Folgen der Eintragung dieser Entscheidungen ins Zentrale Strafregister nicht ungünstiger ist als diejenige der Personen, die verurteilt worden sind. Gegen die Artikel 10 und 11 der Verfassung wird folglich durch die angefochtenen Bestimmungen oder durch das Fehlen der Möglichkeit zur Löschung des Vermerks der einfachen Schuldigerklärungen, die in Anwendung von Artikel 21ter des einleitenden Titels des Strafprozessgesetzbuches verkündet worden sind, nicht verstossen.
B.7.10. Der zweite Klagegrund ist unbegründet.
In Bezug auf den dritten bis sechsten Klagegrund
B.8.1. Gegenstand des dritten bis sechsten Klagegrunds ist Artikel 596 Absatz 2 des Strafprozessgesetzbuches, ersetzt durch Artikel 6 Nr. 1 des angefochtenen Gesetzes vom 31. Juli 2009. In dieser Bestimmung sind die Vermerke aufgezählt, die in den Auszügen aus dem Strafregister enthalten sein müssen, die den dies beantragenden Personen im Hinblick auf den Zugang zu einer Funktion oder Tätigkeit, bei der sie mit Minderjährigen in Kontakt stehen, ausgestellt werden (Auszüge aus dem Strafregister « Muster 2 »).
B.8.2. In Anwendung von Artikel 596 Absatz 1 des Strafprozessgesetzbuches wird in den einfachen Auszügen aus dem Strafregister, dem so genannten « Muster 1 », wenn sie beantragt werden im Hinblick auf den Zugang zu einer Tätigkeit, deren Zugangs- oder Ausübungsbedingungen in Gesetzes- oder Verordnungsbestimmungen festgelegt sind, immer die Aberkennungen oder Verbote vermerkt, die zur Folge haben, dass die Ausübung dieser Tätigkeit der betreffenden Person verboten ist.
Artikel 596 Absatz 2 desselben Gesetzbuches sieht seinerseits vor, dass in Auszügen aus dem Strafregister « Muster II » neben diesen Informationen und denjenigen der einfachen Auszüge « Muster 1 » Folgendes vermerkt wird:
- Verurteilungen zu Kriminal-, Korrektional- oder Polizeistrafen für Taten, die gegenüber einem Minderjährigen begangen wurden, und insofern dies Tatbestandsmerkmal ist oder die Strafe verschärft, selbst über die Frist von drei Jahren hinaus, nach der gewisse dieser Verurteilungen nicht mehr in den Auszügen « Muster 1 » erscheinen;
- Verurteilungen durch einfache Schuldigerklärung, die in Anwendung von Artikel 21ter des einleitenden Titels des Strafprozessgesetzbuches für Taten, die gegenüber einem Minderjährigen begangen wurden, verkündet wurden, und insofern dies Tatbestandsmerkmal ist oder die Strafe verschärft, selbst über die Frist von drei Jahren hinaus, nach der diese Entscheidungen nicht mehr in den Auszügen « Muster 1 » erscheinen;
- Entscheidungen zur Aussetzung der Verkündung der Verurteilung oder zur Aussetzung mit Bewährungsauflagen, Entscheidungen, mit denen die Aufhebung der Aussetzung festgestellt oder die Aufhebung der Aussetzung mit Bewährungsauflagen verkündet wird, sowie Entscheidungen, mit denen die einfache Aussetzung durch die Aussetzung mit Bewährungsauflagen ersetzt wird, für Taten, die gegenüber einem Minderjährigen begangen wurden, und insofern dies Tatbestandsmerkmal ist oder die Strafe verschärft;
- Entscheidungen zur Internierung, zur endgültigen oder probeweisen Freilassung oder zur Wiedereingliederung in die Gesellschaft, die gegenüber Anormalen in Anwendung der Artikel 7 und 18 bis 20 des Gesetzes vom 1. Juli 1964 zum Schutz der Gesellschaft getroffen werden, für Taten, die gegenüber einem Minderjährigen begangen wurden, und insofern dies Tatbestandsmerkmal ist oder die Strafe verschärft;
- Entscheidungen zur Uberantwortung an die Regierung und zur Internierung, die gegenüber Rückfalltätern, Gewohnheitsstraftätern und Tätern bestimmter Sexualstraftaten getroffen werden, für Taten, die gegenüber einem Minderjährigen begangen wurden, und insofern dies Tatbestandsmerkmal ist oder die Strafe verschärft;
- von ausländischen Rechtsprechungsorganen in Strafsachen gegenüber Belgiern getroffene Entscheidungen für Taten, die gegenüber einem Minderjährigen begangen wurden, und insofern dies Tatbestandsmerkmal ist oder die Strafe verschärft, sowie von einer ausländischen Behörde getroffene Massnahmen zur Amnestie, Tilgung der Verurteilung oder Rehabilitierung.
Im Auszug « Muster 2 » wird ebenfalls die Entscheidung des Richters oder eines Untersuchungsgerichts vermerkt, mit der es dem Betroffenen verboten wird, eine Tätigkeit auszuüben, durch die er mit Minderjährigen in Kontakt gelangen würde, in Anwendung von Artikel 35 § 1 Absatz 2 des Gesetzes vom 20. Juli 1990 über die Untersuchungshaft.
B.8.3. In der Begründung zum Gesetzentwurf, der zu dem angefochtenen Gesetz geführt hat, heisst es, damit werde bezweckt « den Auszug aus dem Strafregister ' Muster 2 ' (Artikel 596 Absatz 2 des Strafprozessgesetzbuches) gesetzlich zu verankern und dessen Inhalt deutlicher zu definieren, um ein annehmbares Gleichgewicht zwischen den Interessen des Einzelnen (Recht auf Privatleben) und dem Gemeinwohl zu erzielen, spezifisch im Rahmen des Jugendschutzes » (Parl. Dok., Kammer, 2008-2009, DOC 52-1997/001, S. 5).
Im Kommentar zu dem angefochtenen Artikel heisst es:
« Absatz 2 wird abgeändert, um die Kategorien von Entscheidungen und Verurteilungen zu erweitern, die in Auszügen für Tätigkeiten, mit denen der betroffenen Person eine Verantwortung gegenüber Minderjährigen erteilt wird, vermerkt werden. Künftig werden in diesem Auszug ebenfalls die Aussetzungen der Verkündung der Verurteilung, die einfachen Schuldigerklärungen und die im Ausland in Bezug auf Belgier verkündeten Verurteilungen vermerkt, wenn diese Entscheidungen für Taten im Sinne dieses Absatzes verkündet werden. Diese drei neuen vermerkten Informationen beinhalten zumindest die Schuldigkeit des Betroffenen; er wurde der Taten für schuldig befunden » (ebenda, S. 9).
Dritter Klagegrund
B.9. Im dritten Klagegrund bemängelt die klagende Partei, dass Artikel 6 Nr. 1 des angefochtenen Gesetzes vom 31. Juli 2009, durch den Artikel 596 Absatz 2 des Strafprozessgesetzbuches ersetzt werde, bestimme, dass ein spezifischer Auszug aus dem Strafregister - das so genannte « Muster 2 » -, der mehr Informationen enthalte als die einfachen Auszüge, den Privatpersonen ausgehändigt werde, die deren Ausstellung beantragten im Hinblick auf den Zugang zu einer Tätigkeit, die in den Bereich der Erziehung, der psycho-medizinisch-sozialen Betreuung, der Jugendhilfe, des Kinderschutzes, der Animation für oder Betreuung von Minderjährigen falle. Sie ist der Auffassung, dass diese Bestimmung gegen die Artikel 10, 11, 22, 23 Absatz 3 Nr. 1 und 24 § 4 der Verfassung in Verbindung mit Artikel 5 des Ubereinkommens vom 28. Januar 1981 zum Schutz des Menschen bei der automatischen Verarbeitung personenbezogener Daten und mit Artikel 6 Absatz 1 Buchstabe b) der Richtlinie 95/46/EG des Europäischen Parlaments und des Rates vom 24. Oktober 1995 zum Schutz natürlicher Personen bei der Verarbeitung personenbezogener Daten und zum freien Datenverkehr verstosse.
B.10.1. Der Ministerrat ist der Auffassung, der Klagegrund sei unzulässig, insofern er aus einem Verstoss gegen die Artikel 10, 11 und 24 § 4 der Verfassung abgeleitet sei, weil die klagende Partei nicht darlege, welche Kategorien von Personen sie miteinander vergleichen möchte und worin die angeprangerte Diskriminierung bestehe.
Insofern im Klagegrund Kritik an den besonderen Bestimmungen über die Auszüge aus dem Strafregister « Muster 2 » geübt wird, ist ausreichend deutlich, dass damit eine Diskriminierung zwischen den Personen, die diesen Auszug aus dem Strafregister vorlegen müssen, was insbesondere der Fall ist, wenn jemand sich um eine Funktion im Unterricht bewirbt, und den Personen, von denen verlangt wird, einen Auszug aus dem Strafregister « Muster 1 » vorzulegen, angeprangert wird.
B.10.2. Im Gegensatz zu dem, was der Ministerrat anführt, ist der Klagegrund nicht deshalb für unzulässig zu erklären, weil die angeführten Beschwerden ebenfalls gegen den früheren Artikel 596 Absatz 2 des Strafprozessgesetzbuches, ersetzt durch den angefochtenen Artikel 6 Nr. 1, hätten angeführt werden können. Indem der Gesetzgeber diese Bestimmung, die teilweise der ersetzten gleicht, angenommen hat, ist er erneut gesetzgeberisch aufgetreten und hat die früheren Bestimmungen mit ähnlicher Tragweite wieder übernommen.
B.10.3. Schliesslich geht aus den Schriftsätzen des Ministerrates hervor, dass es ihm möglich war, auf die von der klagenden Partei in diesem dritten Klagegrund geäusserten Beschwerden zu antworten, so dass die aus der Undeutlichkeit des Klagegrunds abgeleitete Einrede nicht angenommen werden kann.
B.11.1. Im ersten Teil des dritten Klagegrunds wird bemängelt, dass die angefochtene Bestimmung indirekt ein Berufsverbot einführe für Personen, die Gegenstand einer Entscheidung gewesen seien, die im Auszug aus dem Strafregister « Muster 2 » vermerkt sein müsse, obwohl der Richter es nicht als notwendig erachtet habe, ein Verbot im Sinne von Artikel 382bis des Strafgesetzbuches zu verkünden, oder gar die Aussetzung der Verkündung gewährt habe, um dem Ruf des Angeklagten nicht zu schaden.
B.11.2. Indem der Gesetzgeber den Auszug aus dem Strafregister « Muster 2 » eingeführt hat, strebte er « ein gerechtes Gleichgewicht zwischen den verschiedenen beteiligten Interessen an : Schutz des Kindes, Recht auf Arbeit und auf ihre freie Wahl, Achtung des Privatlebens, Unschuldsvermutung » (Parl. Dok., Kammer, 2008-2009, DOC 52-1997/003, S. 6). Die Einführung dieses spezifischen Auszugs für Personen, die sich um eine Stelle oder Tätigkeit bewerben, bei der sie mit Minderjährigen in Kontakt gelangen, ab der Annahme des Gesetzes vom 8. August 1997 über das Zentrale Strafregister wurde durch den Gesetzgeber als notwendig angesehen, weil « gewisse Formen der Rückfälligkeit im Bereich des sexuellen Missbrauchs und der Gewalt gegenüber Kindern wirksamer bekämpft werden müssen » (Parl. Dok., Kammer, 1996-1997, Nr. 988/4, S. 7).
B.11.3. Der Schutz Minderjähriger vor jeder Form des Missbrauchs oder der Gewalt ihnen gegenüber ist ein rechtmässiges Ziel, das diesen Behandlungsunterschied zwischen Personen, die das Ausstellen eines Auszugs « Muster 1 » beantragen, und denjenigen, die um das Ausstellen eines Auszugs « Muster 2 » bitten, rechtfertigen kann. Der Gesetzgeber konnte unter Berücksichtigung der Bedeutung des Schadens für die Minderjährigen, die Opfer solcher Taten sind, alle geeigneten Massnahmen ergreifen, um die Rückfallgefahr bei Personen, die in der Vergangenheit strafbarer Taten gegenüber Minderjährigen für schuldig befunden wurden, zu vermeiden. Es gehört zu seiner Ermessensbefugnis, geeignete Massnahmen zur Verringerung dieser Rückfallgefahr zu beschliessen. Diesbezüglich ist die vollständige Information der Verantwortlichen von Einrichtungen oder Organisationen, in denen Tätigkeiten für Minderjährige stattfinden, über Taten, deren sich Bewerber um eine Stelle oder eine Tätigkeit in diesen Einrichtungen oder Organisationen gegenüber Minderjährigen schuldig gemacht haben, ein geeignetes Mittel zur Verringerung dieser Gefahr.
Der Behandlungsunterschied zwischen Personen, von denen verlangt werden kann, einen Auszug aus dem Strafregister « Muster 2 » vorzulegen, und denjenigen, von denen nicht die Vorlage eines solchen Auszugs verlangt wird, beruht darauf, dass die Ersteren sich um eine Stelle oder eine Verantwortung in einem Sektor, bei dem sie mit Minderjährigen in Kontakt gelangen, bewerben. Das Unterscheidungskriterium ist folglich sachdienlich hinsichtlich des Ziels der angefochtenen Bestimmung, Minderjährige zu schützen. Gegen die Artikel 10, 11 und 24 § 4 der Verfassung wird nicht verstossen.
B.11.4. Es kann, wie die klagende Partei es anführt, nicht abgestritten werden, dass der Vermerk der bemängelten Informationen im Auszug aus dem Strafregister « Muster 2 » zur Folge haben wird, die Schwierigkeiten gewisser Personen zu vergrössern, eine Stelle im Bereich des Unterrichts, der Erziehung und der Tätigkeitsbereiche mit Kontakt zu Minderjährigen zu finden. Eine solche Folge stellt eine Verletzung des Privatlebens und der freien Wahl der Berufstätigkeit der betroffenen Personen dar. Das rechtmässige Ziel, die Sicherheit der Minderjährigen, die diesen Einrichtungen oder Organisationen anvertraut werden oder sie besuchen, zu gewährleisten, rechtfertigt es jedoch, dass die dafür verantwortlichen Personen über vollständige Informationen verfügen, damit sie zwar nicht die Gefährlichkeit in abstracto der sich bewerbenden Person beurteilen können, denn dies hat gegebenenfalls der Richter mit der Entscheidung, kein Berufsverbot zu verkünden, bereits getan, sondern damit sie angesichts der Merkmale ihrer Einrichtung vielmehr beurteilen können, ob es angebracht ist, ihr einen Posten oder eine Verantwortung anzuvertrauen, bei der sie in Kontakt zu Minderjährigen gelangen würde.
B.11.5. Schliesslich entspricht die Einführung eines spezifischen Auszugs aus dem Strafregister « Muster 2 » mit diesen Informationen dem Bemühen, die betroffenen Personen nicht übermässig zu stigmatisieren, denn für alle anderen Fälle, in denen sie gegebenenfalls einen Auszug aus dem Strafregister vorlegen müssen, können sie einen Auszug « Muster 1 » erhalten, in dem die strittigen Informationen nicht mehr angeführt sind oder nach Ablauf einer gewissen Frist nicht mehr angeführt werden.
B.11.6. Aus dem Vorstehenden ergibt sich, dass die Einmischung in das Recht auf Privatleben und in das Recht auf freie Wahl der Berufstätigkeit der betroffenen Personen nicht unverhältnismässig ist, so dass nicht gegen die Artikel 22 und 23 Absatz 3 Nr. 1 der Verfassung verstossen wird.
B.12.1. Im zweiten Teil des dritten Klagegrunds wird kritisiert, dass die angefochtene Bestimmung einen Mangel an Vorhersehbarkeit aufweise, was das Gegenstück zu dem in den Artikeln 22 und 23 der Verfassung verankerten Legalitätsprinzip sei, weil darin nicht die Fälle genannt würden, in denen durch den potentiellen Arbeitgeber ein Auszug aus dem Strafregister « Muster 2 » verlangt werden könnte. Die klagende Partei führt an, dieser Grundsatz der Vorhersehbarkeit werde durch Artikel 5 des Ubereinkommens vom 28. Januar 1981 zum Schutz des Menschen bei der automatischen Verarbeitung personenbezogener Daten und durch Artikel 6 der Richtlinie 95/46/EG des Europäischen Parlaments und des Rates vom 24. Oktober 1995 zum Schutz natürlicher Personen bei der Verarbeitung personenbezogener Daten und zum freien Datenverkehr verstärkt, insofern diese beiden Bestimmungen vorschrieben, den Zweck jeder Datenbank vorher festzulegen und die Verwendung der erfassten Daten ausserhalb dieses Zwecks zu begrenzen.
B.12.2. Indem er gewährleiste, dass jeder ein Recht auf Achtung vor seinem Privat- und Familienleben hat, ausser in den Fällen und unter den Bedingungen, die durch Gesetz festgelegt sind, legt Artikel 22 Absatz 1 der Verfassung ein Erfordernis der Gesetzmässigkeit und Vorhersehbarkeit fest, das jede Beeinträchtigung dieses Rechtes erfüllen muss.
Artikel 23 der Verfassung weist keinen Zusammenhang zu den angeführten Beschwerden auf.
Artikel 5 des vorerwähnten Ubereinkommens vom 28. Januar 1981 bestimmt :
« Personenbezogene Daten, die automatisch verarbeitet werden :
a. müssen nach Treu und Glauben und auf rechtmässige Weise beschafft sein und verarbeitet werden;
b. müssen für festgelegte und rechtmässige Zwecke gespeichert sein und dürfen nicht so verwendet werden, dass es mit diesen Zwecken unvereinbar ist;
c. müssen den Zwecken, für die sie gespeichert sind, entsprechen, dafür erheblich sein und dürfen nicht darüber hinausgehen;
d. müssen sachlich richtig und wenn nötig auf den neuesten Stand gebracht sein;
e. müssen so aufbewahrt werden, dass der Betroffene nicht länger identifiziert werden kann, als es die Zwecke, für die sie gespeichert sind, erfordern ».
Artikel 6 Absatz 1 Buchstabe b) der vorerwähnten Richtlinie 95/46/EG bestimmt :
« Die Mitgliedstaaten sehen vor, dass personenbezogene Daten
[...]
b) für festgelegte eindeutige und rechtmässige Zwecke erhoben und nicht in einer mit diesen Zweckbestimmungen nicht zu vereinbarenden Weise weiterverarbeitet werden. Die Weiterverarbeitung von Daten zu historischen, statistischen oder wissenschaftlichen Zwecken ist im allgemeinen nicht als unvereinbar mit den Zwecken der vorausgegangenen Datenerhebung anzusehen, sofern die Mitgliedstaaten geeignete Garantien vorsehen ».
B.12.3. Artikel 596 Absatz 2 des Strafprozessgesetzbuches bestimmt, dass der Auszug aus dem Strafregister « Muster 2 » ausgestellt wird, wenn dies beantragt wird, « um Zugang zu einer Tätigkeit zu erhalten, die in den Bereich der Erziehung, der psycho-medizinisch-sozialen Betreuung, der Jugendhilfe, des Kinderschutzes, der Animation für oder Betreuung von Minderjährigen fällt ». Auf diese Weise werden darin in klaren Worten und ausreichend präzise der Zweck der Einführung des Auszugs aus dem Strafregister « Muster 2 » und die Fälle festgelegt, in denen durch den Verantwortlichen einer Jugendorganisation oder von Tätigkeiten für Minderjährige verlangt werden kann, dass eine Person, die sich um eine Stelle, eine Funktion oder eine Verantwortung bewirbt, einen Auszug aus dem Strafregister « Muster 2 » statt eines Auszugs aus dem Strafregister « Muster 1 » vorlegt.
Gegen die im zweiten Teil des dritten Klagegrunds angeführten Normen wird also nicht verstossen.
B.12.4. Im Ubrigen ist die Kritik insofern, als damit angeprangert wird, dass das Gesetz über das Zentrale Strafregister nicht präzise die Fälle regele, in denen von Privatpersonen ein Auszug aus dem Strafregister verlangt werden könne, nicht gegen die angefochtene Bestimmung gerichtet und braucht somit nicht geprüft zu werden.
B.13.1. Im dritten Teil des dritten Klagegrunds prangert die klagende Partei eine unverhältnismässige Verletzung des Rechtes auf Achtung des Privatlebens und des Rechts auf freie Wahl der Berufstätigkeit an, weil die Zielsetzung hinlänglich durch die Möglichkeit des Richters, ein Verbot zu verkünden oder die Einhaltung von durch Bewährungsdienststellen kontrollierten Bedingungen aufzuerlegen, erreicht werde.
B.13.2. Unter Berücksichtigung der Bedeutung seiner der Zielsetzung, die Sicherheit sowie die körperliche und psychische Unversehrtheit der Minderjährigen zu schützen, konnte der Gesetzgeber davon ausgehen, dass es notwendig ist, die vollständige Information der Verantwortlichen von Einrichtungen oder Tätigkeiten im Jugendbereich bezüglich der Personen, denen sie Verantwortungen in Bezug auf Minderjährige anvertrauen oder die sie regelmässig mit Minderjährigen in Kontakt bringen, zu gewährleisten. Diesbezüglich erlaubt die Möglichkeit des Richters, ein Berufsverbot zu verkünden, wenn der Beschuldigte einer der in Artikel 382bis des Strafgesetzbuches aufgelisteten Straftaten für schuldig befunden wurde, es ihm, den Zugang zu gewissen Berufen allgemein zu verbieten. Das Ziel, die Rückfallgefahr auszuschliessen, kann es hingegen rechtfertigen, dass die Verantwortlichen von Einrichtungen oder Organisationen, denen Minderjährige anvertraut werden, spezifisch unter Berücksichtigung der Merkmale der Einrichtung und der ins Auge gefassten Stelle oder Funktion beurteilen können, ob es angebracht ist, der betreffenden Person eine Verantwortung in ihrer Einrichtung anzuvertrauen angesichts der strafbaren Taten, deren sich diese Person gegebenenfalls in der Vergangenheit schuldig gemacht hat.
B.13.3. Der dritte Klagegrund ist unbegründet.
Vierter Klagegrund
B.14.1. Im vierten Klagegrund wird bemängelt, dass Artikel 596 Absatz 2 des Strafprozessgesetzbuches, indem der Inhalt der Auszüge aus dem Strafregister « Muster 2 » festgelegt werde, vorsehe, dass einfache Schuldigerklärungen, die in Anwendung von Artikel 21ter des einleitenden Titels des Strafprozessgesetzbuches verkündet würden, wenn sie sich auf Taten bezögen, die gegenüber einem Minderjährigen begangen worden seien, und insofern dies Tatbestandsmerkmal sei oder die Strafe verschärfe, ohne zeitliche Einschränkung in diesen Auszügen vermerkt würden, während diese Entscheidungen in Anwendung von Artikel 595 Absatz 2 nicht mehr in den Auszügen aus dem Strafregister « Muster 1 » nach einer Frist von drei Jahren ab dem Datum der definitiven gerichtlichen Entscheidung, mit der sie verkündet worden seien, vermerkt würden. Die klagende Partei ist der Auffassung, dass dieses Fehlen einer zeitlichen Begrenzung gegen die Artikel 10, 11, 22 und 23 Absatz 3 Nr. 1 der Verfassung in Verbindung mit Artikel 6 Absatz 1 der Europäischen Menschenrechtskonvention und mit Artikel 14 Absatz 3 Buchstabe c) des Internationalen Paktes über bürgerliche und politische Rechte verstosse.
B.14.2. Im Gegensatz zu dem, was der Ministerrat anführt, ist der Klagegrund nicht wegen verspäteten Einreichens für unzulässig zu erklären. Er ist nämlich nicht gegen die Artikel 619 und 621 des Strafprozessgesetzbuches gerichtet, sondern vielmehr gegen Artikel 6 Nr. 1 des angefochtenen Gesetzes, der vorsieht, dass die Entscheidungen zur einfachen Schuldigerklärung, die sich auf gegen einen Minderjährigen begangene Taten beziehen, ohne zeitliche Begrenzung in den Auszügen aus dem Strafregister « Muster 2 » vermerkt werden.
Im Ubrigen ist der Klagegrund ausreichend deutlich, insofern darin die Personen, denen Auszüge aus dem Strafregister « Muster 1 » ausgestellt werden, in denen der Vermerk der einfachen Schuldigerklärungen nach einer Frist von drei Jahren nicht mehr erscheint, mit den Personen, denen Auszüge aus dem Strafregister « Muster 2 » ausgestellt werden, verglichen werden.
B.15.1. Es ist aus den in B.11 dargelegten Gründen gerechtfertigt, dass der Gesetzgeber sich bemüht, die vollständige Information der Personen zu gewährleisten, die für Einrichtungen oder Organisationen, denen Minderjährige anvertraut werden, verantwortlich sind, um soweit wie möglich die Risiken der Rückfälligkeit bei den Urhebern von strafbaren Taten gegenüber Minderjährigen zu verringern. Hierzu muss die Information der betreffenden Verantwortlichen sich zunächst auf die begangenen Taten und deren Schwere beziehen. Der Umstand, dass diese anlässlich eines Verfahrens festgestellt wurden, das über die Grenzen der angemessenen Frist hinausgegangen ist, so dass der Richter in Anwendung von Artikel 21ter des einleitenden Titels des Strafprozessgesetzbuches eine einfache Schuldigerklärung in Bezug auf den Angeklagten verkündet hat, verringert nicht die Bedeutung dieser Information zur Verwirklichung des Ziels, die Minderjährigen zu schützen. Die Verantwortlichen von Einrichtungen oder Organisationen, an die sich diese Information richtet, sind im Ubrigen imstande, in Kenntnis der Dinge und insbesondere unter Berücksichtigung der konkreten Situation der betreffenden Person, der Funktion oder der Stelle, um die sie sich bewirbt, aber auch des Zurückliegens der Taten zu beurteilen, ob es angebracht ist, die Bewerbung positiv zu beantworten.
Dieser Behandlungsunterschied entbehrt nicht einer vernünftigen Rechtfertigung.
B.15.2. Es ist jedoch anzumerken, dass der Urheber von strafbaren Taten gegenüber einem Minderjährigen, falls er am Ende eines Verfahrens verurteilt worden ist, das nicht über die angemessene Frist hinausgegangen ist, wegen dieser Taten verurteilt worden wäre. In diesem Fall hätte er anschliessend unter Einhaltung einer bestimmten Anzahl strenger Bedingungen die Möglichkeit gehabt, seine Rehabilitierung in Anwendung der Artikel 621 bis 634 des Strafprozessgesetzbuches zu beantragen und gegebenenfalls zu erhalten. Die Rehabilitierung hat zur Folge, dass der Vermerk der betreffenden Verurteilungen in den Auszügen aus dem Strafregister der betreffenden Person verhindert wird. Wie anlässlich der Prüfung des zweiten Klagegrunds angemerkt wurde, werden die Personen, die Gegenstand einer einfachen Schuldigerklärung in Anwendung von Artikel 21ter des einleitenden Titels des Strafprozessgesetzbuches sind, nicht verurteilt, so dass sie auch nicht ihre Rehabilitierung beantragen können.
Dieser Behandlungsunterschied ist zwar nicht diskriminierend, insofern er sich auf Auszüge aus dem Strafregister « Muster 1 » bezieht, dies aus den bei der Prüfung des zweiten Klagegrunds dargelegten Gründen, doch dies gilt nicht für die Auszüge aus dem Strafregister « Muster 2 ». In den letztgenannten Auszügen erscheinen die einfachen Schuldigerklärungen, wenn sie Taten gegenüber Minderjährigen betreffen, nämlich ohne zeitliche Begrenzung, ohne dass für die betreffende Person irgendeine Möglichkeit besteht, deren Tilgung oder ihre Rehabilitierung zu beantragen, selbst nach Ablauf einer längeren Frist. Folglich wird eine Person, die für die gleichen Taten verurteilt worden ist, günstiger behandelt als diejenige, die Gegenstand einer einfachen Schuldigerklärung war, ohne dass es für diesen Behandlungsunterschied eine vernünftige Rechtfertigung gibt.
B.15.3. Es obliegt dem Gesetzgeber, die festgestellte Diskriminierung aufzuheben. Sie ergibt sich nicht aus der angefochtenen Bestimmung, sondern vielmehr aus dem Fehlen einer Bestimmung, die es der betreffenden Person ermöglicht, unter bestimmten Bedingungen die Löschung des Vermerks der Schuldigerklärung im Auszug aus dem Strafregister « Muster 2 » zu erhalten.
Fünfter Klagegrund
B.16.1. Im fünften Klagegrund wird bemängelt, dass Artikel 596 Absatz 2 des Strafprozessgesetzbuches, ersetzt durch Artikel 6 Nr. 1 des angefochtenen Gesetzes, vorsehe, dass in den Auszügen aus dem Strafregister « Muster 2 », die Privatpersonen ausgestellt würden, die Entscheidungen zur Aussetzung der Verkündung der Verurteilung oder zur Aussetzung mit Bewährungsauflagen vermerkt würden. Die klagende Partei ist der Auffassung, dass diese Eintragung gegen die Artikel 10, 11, 22 und 23 Absatz 3 Nr. 1 der Verfassung in Verbindung mit Artikel 6 der Europäischen Menschenrechtskonvention verstosse.
B.16.2. Im Gegensatz zu dem, was der Ministerrat anführt, ist der Klagegrund deutlich genug, insofern darin die Situation der Personen, die Gegenstand einer Entscheidung zur Aussetzung der Verkündung des Urteils mit oder ohne Bewährungsauflagen gewesen sind und die das Ausstellen eines Auszugs aus dem Strafregister « Muster 2 » beantragen, mit derjenigen der Personen, die Gegenstand einer tatsächlichen Verurteilung waren, verglichen wird.
B.17.1. Aus den in B.11 dargelegten Gründen ist es vernünftig gerechtfertigt, dass der Gesetzgeber sich bemüht, die vollständige Information der Personen zu gewährleisten, die für Einrichtungen oder Organisationen, denen Minderjährige anvertraut werden, verantwortlich sind, um soweit wie möglich die die Risiken der Rückfälligkeit bei den Urhebern von strafbaren Taten gegenüber Minderjährigen zu verringern. Hierzu muss die Information der betreffenden Verantwortlichen sich zunächst auf die begangenen Taten und deren Schwere beziehen. Die Entscheidung des Richters, dem Angeklagten eine Gunstmassnahme zu gewähren, indem er die Aussetzung der Verkündung der Verurteilung anordnet, ist sicherlich ein Element, das von der verantwortlichen Person berücksichtigt werden kann, doch angesichts der Bedeutung der Zielsetzung des Gesetzgebers, die körperliche und psychische Unversehrtheit der ihnen anvertrauten Minderjährigen zu schützen, ist es nicht unvernünftig, dass sie über eine vollständige Information verfügen kann, damit sie konkret beurteilen kann, ob es angebracht ist, eine Funktion oder eine Stelle anzuvertrauen, bei der die betreffende Person mit diesen Minderjährigen in Kontakt kommt.
B.17.2. Die Informationen über Entscheidungen zur Aussetzung der Verkündung der Verurteilung oder zur Aussetzung mit Bewährungsauflagen wird in Anwendung der angefochtenen Bestimmung nur in den Auszügen aus dem Strafregister « Muster 2 » vermerkt. Sie stellt also nur insofern eine Verletzung des Rechtes auf Achtung des Privatlebens, des Rechtes auf freie Wahl der Berufstätigkeit oder des Rechtes auf eine faires Verfahren der betreffenden Person dar, als diese Zugang zu einer Tätigkeit erhalten möchte, bei der sie mit Minderjährigen in Kontakt kommt und gegebenenfalls eine Autorität über diese anvertraut bekommt. In allen anderen Fällen, in denen eine Person, die in den Genuss einer solchen, durch einen Richter verkündeten Massnahme gelangt ist, einen Auszug aus dem Strafregister vorlegen muss, legt sie einen Auszug « Muster 1 » vor, in dem die betreffenden Informationen nicht vermerkt sind, so dass in all diesen Bereichen die Massnahme der Aussetzung oder der Aussetzung mit Bewährungsauflagen ihre volle Wirkung erzielt und der betreffenden Person durch Begünstigung ihrer gesellschaftlichen und beruflichen Wiedereingliederung zum Vorteil gelangen kann.
Folglich hat die angefochtene Bestimmung keine unverhältnismässige Auswirkung.
B.17.3. Der fünfte Klagegrund ist unbegründet.
Sechster Klagegrund
B.18.1. Im sechsten Klagegrund bemängelt die klagende Partei, dass Artikel 596 Absatz 2 des Strafprozessgesetzbuches, ersetzt durch Artikel 6 Nr. 1 des angefochtenen Gesetzes, vorsehe, dass der Vermerk dessen, dass eine Person Gegenstand eines Verbots zur Ausübung einer Tätigkeit sei, bei der sie mit Minderjährigen in Kontakt gelangen würde, das durch einen Richter oder ein Untersuchungsgericht als eine Alternative zu einer Massnahme der Untersuchungshaft beschlossen worden sei, in den Auszügen aus dem Strafregister « Muster 2 » erscheine bis zu dem Zeitpunkt, wo das darauf folgende Urteil rechtskräftig werde, ungeachtet dessen, dass der Richter, der das betreffende Verbot beschlossen habe, veranlasst sein könnte, es nicht zu erneuern oder es aufzuheben entsprechend der Entwicklung der Ermittlungen. Sie ist der Auffassung, dass der Vermerk des Verbots in den Auszügen aus dem Strafregister « Muster 2 », obwohl das Verbot aufgehoben worden sei, bevor das darauf folgende Urteil rechtskräftig werde, gegen die Artikel 10, 11, 22 und 23 Absatz 3 Nr. 1 der Verfassung in Verbindung mit Artikel 6 der Europäischen Menschenrechtskonvention verstosse.
B.18.2. Der Einwand des Ministerrates, der aus dem Fehlen eines ausdrücklichen Vergleichs in der in der Klageschrift dargelegten Argumentation abgeleitet ist, kann nicht angenommen werden, da ebenfalls ein Verstoss gegen die grundlegenden Rechte auf Achtung des Privatlebens, auf freie Wahl der Berufstätigkeit und auf ein faires Verfahren angeführt wird. Die Kategorie von Personen, bei denen diese Grundrechte verletzt wären, ist mit der Kategorie von Personen zu vergleichen, die nicht unter einem solchen Verstoss zu leiden hätten.
B.19.1. Artikel 35 § 1 Absatz 1 des Gesetzes vom 20. Juli 1990 über die Untersuchungshaft bestimmt :
« Falls die Untersuchungshaft unter den in Artikel 16 § 1 vorgesehenen Bedingungen angeordnet oder aufrechterhalten werden kann, kann der Untersuchungsrichter von Amts wegen auf Antrag der Staatsanwaltschaft oder auf Antrag des Beschuldigten den Betroffenen in Freiheit lassen, indem er ihm die Auflage macht, eine oder mehrere Bedingungen einzuhalten während der von ihm festgelegten Zeit und für höchstens drei Monate ».
Mit Artikel 8 des Gesetzes vom 31. Juli 2009, der nicht angefochten wird, wird diese Bestimmung durch einen Absatz 2 mit folgendem Wortlaut ergänzt :
« Er kann es dem Betroffenen verbieten, eine Tätigkeit auszuüben, bei der er mit Minderjährigen in Kontakt gelangen würde ».
B.19.2. Der Vermerk dieses Verbots in Auszügen aus dem Strafregister « Muster 2 » entspricht dem Ziel, die Wirksamkeit dieses Verbots zu gewährleisten, das durch den Untersuchungsrichter verkündet wird als Bedingung, damit der Betroffene keine Untersuchungshaft erleiden muss. Er ist an sich nicht zu beanstanden und ist im Ubrigen nicht Gegenstand der Beschwerde der klagenden Partei.
B.19.3. Insofern hingegen Artikel 596 Absatz 2 des Strafprozessgesetzbuches, ersetzt durch die angefochtene Bestimmung, bestimmt, dass « das Verbot [...] im Auszug bis zu dem Zeitpunkt erwähnt werden [muss], wo das darauf folgende Urteil definitiv rechtskräftig wird », ist darin nicht der Fall vorgesehen, in dem dieses Verbot während der Ermittlungen oder der Urteilsphase aufgehoben oder nicht verlängert wird. In diesen Fällen ist es nicht gerechtfertigt, dass dieses Verbot weiterhin in den Auszügen aus dem Strafregister « Muster 2 » vermerkt wird bis zu dem Zeitpunkt, wo das darauf folgende Urteil rechtskräftig geworden ist, wobei dieser Zeitpunkt sehr viel später liegen kann. Sobald dieses Verbot aufgehoben oder nicht verlängert wird, darf es nicht im Auszug aus dem Strafregister « Muster 2 » vermerkt werden.
Insofern in der angefochtenen Bestimmung die Aufrechterhaltung dieses Vermerks « bis zu dem Zeitpunkt [...], wo das darauf folgende Urteil definitiv rechtskräftig wird » vorgesehen ist, verstösst sie gegen die Artikel 10 und 11 der Verfassung. Daher ist es nicht notwendig zu prüfen, ob diese Massnahme ausserdem einen Verstoss gegen die Artikel 22 und 23 Absatz 3 Nr. 1 oder die Artikel 10 und 11 der Verfassung in Verbindung mit Artikel 6 der Europäischen Menschenrechtskonvention darstellt.
B.19.4. Der sechste Klagegrund ist begründet.
In Artikel 596 Absatz 2 des Strafprozessgesetzbuches, ersetzt durch Artikel 6 Nr. 1 des Gesetzes vom 31. Juli 2009 zur Festlegung verschiedener Bestimmungen mit Bezug auf das Zentrale Strafregister, ist die Wortfolge « bis zu dem Zeitpunkt [...], wo das darauf folgende Urteil definitiv rechtskräftig wird » für nichtig zu erklären, so dass diese Bestimmung fortan in dem Sinne zu verstehen ist, dass sie vorsieht, dass das Verbot nicht mehr im Auszug aus dem Strafregister « Muster 2 » vermerkt wird, sobald es aufgehoben oder nicht verlängert wird.
Aus diesen Gründen:
Der Hof
- erklärt in Artikel 596 Absatz 2 des Strafprozessgesetzbuches, ersetzt durch Artikel 6 Nr. 1 des Gesetzes vom 31. Juli 2009 zur Festlegung verschiedener Bestimmungen mit Bezug auf das Zentrale Strafregister, die Wortfolge « bis zu dem Zeitpunkt [...], wo das darauf folgende Urteil definitiv rechtskräftig wird » für nichtig;
- weist die Klage unbeschadet des in B.15.2 festgestellten Verstosses gegen die Artikel 10 und 11 der Verfassung im Ubrigen zurück.
Verkündet in französischer, niederländischer und deutscher Sprache, gemäss Artikel 65 des Sondergesetzes vom 6. Januar 1989 über den Verfassungsgerichtshof, in der öffentlichen Sitzung vom 13. Januar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6BA5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2024-03-28T15:04:51+01:00</dcterms:created>
  <dcterms:modified xsi:type="dcterms:W3CDTF">2024-03-28T15:04:51+01:00</dcterms:modified>
</cp:coreProperties>
</file>

<file path=docProps/custom.xml><?xml version="1.0" encoding="utf-8"?>
<Properties xmlns="http://schemas.openxmlformats.org/officeDocument/2006/custom-properties" xmlns:vt="http://schemas.openxmlformats.org/officeDocument/2006/docPropsVTypes"/>
</file>