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9 Mei 2012 (België). RG M11-7-0444/8138</w:t>
      </w:r>
      <w:bookmarkEnd w:id="1"/>
    </w:p>
    <w:p/>
    <w:p/>
    <w:p>
      <w:pPr>
        <w:numPr>
          <w:ilvl w:val="0"/>
          <w:numId w:val="2"/>
        </w:numPr>
      </w:pPr>
      <w:r>
        <w:rPr/>
        <w:t xml:space="preserve">Date : 09-05-2012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N-20120509-1</w:t>
      </w:r>
    </w:p>
    <w:p>
      <w:pPr>
        <w:numPr>
          <w:ilvl w:val="0"/>
          <w:numId w:val="2"/>
        </w:numPr>
      </w:pPr>
      <w:r>
        <w:rPr/>
        <w:t xml:space="preserve">Role number : M11-7-0444/8138</w:t>
      </w:r>
    </w:p>
    <w:p/>
    <w:p/>
    <w:p>
      <w:pPr/>
      <w:r>
        <w:rPr/>
        <w:t xml:space="preserve">
(...)
I. Feiten
Op 15 maart 2008 ging verzoekster samen met haar echtgenoot de spullen van Z. terugbrengen, die de partner was geweest van haar dochter maar al veelvuldig slagen gekregen had van hem. 
Na te hebben aangebeld duwde haar echtgenoot een mand naar binnen. Z. duwde de mand dadelijk terug en begon zowel verzoekster als haar echtgenoot te slaan. Ook spoorde hij zijn hond aan om beiden te bijten.
Ze vluchtten naar hun wagen maar werden achtervolgd door Z. die het portier opende en verder slagen uitdeelde waarbij hij ook de hond liet bijten. Uiteindelijk konden verzoekster en haar echtgenoot toch ontsnappen.
II. Vervolging
Bij vonnis dd. 20 april 2010 van de rechtbank van eerste aanleg te ... werd de volgende tenlastelegging bewezen verklaard in hoofde van de genaamde Sergio Z. (° 1986) en waarvoor deze veroordeeld werd tot 4 maanden gevangenisstraf (in staat van wettelijke herhaling bevindend):
"Verdacht van: te ... op 15 maart 2008:
Opzettelijke verwondingen of slagen te hebben toegebracht aan X. Helmut en Y. Marleen die voor deze een ziekte of ongeschiktheid tot het verrichten van persoonlijke arbeid ten gevolge hadden."
Op burgerlijk vlak werd Z. bij zelfde vonnis veroordeeld tot betaling aan verzoekster de hoofdsom van euro 1.057,16 meer de intresten en een RPV van euro 400. 
Tevens werd voorbehoud verleend voor verwijdering van osteosynthesemateriaal.
- administratie en verplaatsingskosten euro 50,00 
- kledijschade euro 100,00 
- medische kosten euro 52,47
- TWO moreel euro 312,50 
- esthetische schade (1/7) euro 400,00
- economisch verlies huishouden euro 142,19
Dit vonnis bekwam kracht van gewijsde (attest griffie).
III. Gevolgen van de feiten 
Bespreking en conclusies van gerechtsdeskundige dr. K. B. in zijn verslag van 23/11/2009:
Betrokkene was slachtoffer van slagen en verwondingen op 15/03/2008.
Zij liep een contusie op van het linkeroog en verscheidene bijtwonden aan bovenste ledematen.
De behandeling was conservatief.
Momenteel zijn er geen pijnklachten meer maar betrokkene heeft nog een aantal littekens op de bovenste ledematen zoals beschreven.
Tijdelijke arbeidsongeschiktheid
100% van 15/03/2008 t/m 21/03/2008
25% van 22/03/2008 t/m 31/03/2008
10% van 01/04/2008 t/m 30/04/2008
Consolidatiedatum: 01/05/2008
Blijvende invaliditeit: 0 % 
Esthetische schade: 1 / 7
IV. Mogelijkheden tot schadeloosstelling
IV-1. De instrumenterende gerechtsdeurwaarder attesteert op 11 januari 2011 dat uitvoering van het vonnis niet mogelijk is lastens de veroordeelde.
IV-2. Verzoekster heeft een rechtsbijstandverzekering afgesloten bij DAS maar de clausule ‘insolventie van derden' is evenwel niet van toepassing op, onder meer, agressie of gewelddaden.
V. Begroting van de gevraagde hulp 
Verzoekster vraagt om de toekenning van een hulp van euro 1.457,16.
- hoofdsom volgens vonnis van 20/4/2010 (zie rubriek II) euro 1.057,16
- RPV euro 400,00
VI. Beoordeling door de Commissie
Het verzoekschrift aan de Commissie is regelmatig naar de vorm en het werd tijdig neergelegd.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De post ‘economisch verlies huishouden' is daarbij niet opgenomen en komt dus niet in aanmerking voor een financiële hulp.
Verzoekster heeft een rechtsbijstandverzekering afgesloten bij DAS. De waarborg ‘insolventie van derden' is evenwel niet van toepassing op, onder meer, agressie of gewelddaden. 
Dat deze clausule een beperkte draagwijdte heeft, staat volledig los van het principe dat de rechtsbijstandverzekeraar de procedurekosten ten laste moet nemen.
Indien een advocaat tussenkomt voor een slachtoffer, voor wie hij zich burgerlijke partij stelde voor de correctionele rechtbank, in opdracht en op kosten van een verzekeringsmaatschappij, dan komt de rechtsplegingsvergoeding, indien deze betaald zou worden, toe aan de maatschappij (die ook de ereloonstaat van de advocaat ten laste neemt).
Kortom, het bedrag dat voor de rechtsplegingsvergoeding betaald wordt, komt nooit het slachtoffer ten goede. In die omstandigheden een hulp toekennen voor de rechtsplegingsvergoeding zou indruisen tegen de filosofie van de wet van 1 augustus 1985.
Rekening houdende enerzijds met de ernst van de feiten en de opgelopen schade en anderzijds met de door de wet uitgesloten schadeposten, meent de Commissie aan verzoekster in billijkheid een hulp te kunnen toekennen begroot op euro 915.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915.
Aldus uitgesproken te Brussel, in openbare zitting en in de Nederlandse taal op 9 mei 2012.
De plv. secretaris, De voorzitter,
B. VAN BEURDEN P. DE 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6FC4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2024-04-28T20:08:18+02:00</dcterms:created>
  <dcterms:modified xsi:type="dcterms:W3CDTF">2024-04-28T20:08:18+02:00</dcterms:modified>
</cp:coreProperties>
</file>

<file path=docProps/custom.xml><?xml version="1.0" encoding="utf-8"?>
<Properties xmlns="http://schemas.openxmlformats.org/officeDocument/2006/custom-properties" xmlns:vt="http://schemas.openxmlformats.org/officeDocument/2006/docPropsVTypes"/>
</file>