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Februar 2013 (België). RG 14/2013</w:t>
      </w:r>
      <w:bookmarkEnd w:id="1"/>
    </w:p>
    <w:p/>
    <w:p/>
    <w:p>
      <w:pPr>
        <w:numPr>
          <w:ilvl w:val="0"/>
          <w:numId w:val="2"/>
        </w:numPr>
      </w:pPr>
      <w:r>
        <w:rPr/>
        <w:t xml:space="preserve">Date : 21-02-2013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D-20130221-7</w:t>
      </w:r>
    </w:p>
    <w:p>
      <w:pPr>
        <w:numPr>
          <w:ilvl w:val="0"/>
          <w:numId w:val="2"/>
        </w:numPr>
      </w:pPr>
      <w:r>
        <w:rPr/>
        <w:t xml:space="preserve">Role number : 14/2013</w:t>
      </w:r>
    </w:p>
    <w:p/>
    <w:p/>
    <w:p>
      <w:pPr/>
      <w:r>
        <w:rPr/>
        <w:t xml:space="preserve">
Der Verfassungsgerichtshof,
zusammengesetzt aus den Präsidenten R. Henneuse und M. Bossuyt, und den Richtern A. Alen, J.-P. Snappe, J. Spreutels, T. Merckx-Van Goey und F. Daoût, unter Assistenz des Kanzlers F. Meersschaut, unter dem Vorsitz des Präsidenten R. Henneuse,
verkündet nach Beratung folgenden Entscheid: 
I. Gegenstand der Vorabentscheidungsfrage und Verfahren
In seinem Entscheid Nr. 218.189 vom 23. Februar 2012 in Sachen Jean-Philippe Tondeur gegen die Wallonische Region - intervenierende Partei: die « SETI » AG -, dessen Ausfertigung am 6. März 2012 in der Kanzlei des Gerichtshofes eingegangen ist, hat der Staatsrat folgende Vorabentscheidungsfrage gestellt: 
« Verstösst Artikel 14ter der am 12. Januar 1973 koordinierten Gesetze über den Staatsrat gegen die Artikel 10 und 11 der Verfassung, indem diese Bestimmung es dem Staatsrat ermöglicht, die Wirkungen der im Rahmen einer Nichtigkeitsklage für nichtig erklärten Verordnungsbestimmungen anzugeben, die als endgültig zu betrachten sind oder die für die von ihm festgelegte Frist vorläufig aufrechterhalten werden, ohne es ihm zu ermöglichen, die Wirkungen der im Rahmen einer Nichtigkeitsklage als rechtswidrig betrachteten Bestimmungen eines individuellen Aktes anzugeben, die als endgültig zu betrachten sind oder die für die von ihm festgelegte Frist vorläufig aufrechterhalten werden, und zwar im Rahmen der Rechtmässigkeitsprüfung eines individuellen Aktes? ».
(...)
III. Rechtliche Würdigung
(...)
B.1. Der Staatsrat fragt, ob Artikel 14ter der am 12. Januar 1973 koordinierten Gesetze über den Staatsrat mit den Artikeln 10 und 11 der Verfassung vereinbar sei, da er einen Behandlungsunterschied zwischen Personen, die mit der Nichtigerklärung einer Verordnungsbestimmung konfrontiert werden könnten, und Personen, die mit der Nichtigerklärung einer Einzelentscheidung konfrontiert werden könnten, einführe.
In der fraglichen Bestimmung sei nämlich vorgesehen, dass der Staatsrat im Falle der Nichtigerklärung einer Verordnungsbestimmung die Wirkungen der für nichtig erklärten Bestimmung aufrechterhalten könne, während eine solche Möglichkeit im Falle der Nichtigerklärung einer Einzelentscheidung nicht vorgesehen sei.
B.2.1.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B.2.2. Die fragliche Bestimmung wurde durch Artikel 10 des Gesetzes vom 4. August 1996 « zur Abänderung der am 12. Januar 1973 koordinierten Gesetze über den Staatsrat » eingefügt.
Ein Abänderungsantrag, der die Einfügung einer solchen Bestimmung bezweckte, wurde wie folgt begründet: 
« Diese neue Bestimmung soll dem Staatsrat die gleiche Befugnis verleihen, wie sie der Schiedshof [nunmehr Verfassungsgerichtshof] aufgrund von Artikel 8 Absatz 2 des Sondergesetzes vom 6. Januar 1989 sowie der Europäische Gerichtshof besitzen. So kann die Rückwirkung eines Nichtigkeitsentscheids eventuell zeitlich begrenzt werden.
Der Grundsatz der Rückwirkung kann in der Praxis bedeutende Folgen haben, weil er sich auf bestehende Rechtssituationen auswirken kann.
Ausserdem zeigt die Erfahrung, dass Rechtsprechungsorgane, die mit einer solchen Befugnis ausgestattet sind, diese massvoll angewandt haben » (Parl. Dok., Senat, 1995-1996, Nr. 1-321/2, S. 7).
Ursprünglich war in diesem Abänderungsantrag nicht vorgesehen, dass die Aufrechterhaltung der Wirkungen sich nur auf für nichtig erklärte Verordnungsbestimmungen beziehen konnte. Nachdem während der Erörterungen im zuständigen Ausschuss der Minister bedauert hatte, dass im Vorschlag « nicht der Unterschied zwischen Einzelhandlungen und Verordnungen berücksichtigt wird », erklärte der Autor des Abänderungsantrags sich einverstanden, « diesen zu verbessern, indem er die Wortfolge ' der für nichtig erklärten Bestimmungen ' durch die Wortfolge ' der für nichtig erklärten Verordnungsbestimmungen ' ersetzte ». Daraufhin wurde der Abänderungsantrag durch die Ausschussmitglieder einstimmig angenommen (Parl. Dok., Senat, 1995-1996, Nr. 1-321/6, S. 7).
B.2.3. Während der weiteren Vorarbeiten in der Abgeordnetenkammer wurden zusammen mit dem Gesetzentwurf zur Abänderung der am 12. Januar 1973 koordinierten Gesetze über den Staatsrat zwei Gesetzesvorschläge erörtert, die ebenfalls dazu dienten, die Aufrechterhaltung der Wirkungen durch den Staatsrat zu ermöglichen.
Ersterer betraf lediglich die « Verordnungen » (Parl. Dok., Kammer, 1995-1996, Nr. 281/1, S. 2). Letzterer betraf die Regelung der « Wirkungen der für nichtig erklärten Rechtshandlung » (Parl. Dok., Kammer, 1995-1996, Nr. 341/1, S. 2).
Im Bericht des zuständigen Ausschusses hiess es bezüglich dieser Gesetzesvorschläge:
« In einer ersten Reaktion stellt der Vizepremierminister und Minister des Innern fest, dass Artikel 10 des Gesetzentwurfs, der im Senat durch einen Abänderungsantrag eingefügt wurde, weitgehend den durch die Autoren der beiden Gesetzesvorschläge ausgedrückten Sorgen entgegenkommt. Der Text geht jedoch nicht so weit wie das, was [...] vorgeschlagen wurde, da der Staatsrat nur in Bezug auf für nichtig erklärte Verordnungsbestimmungen die Wirkungen wird angeben können, die als endgültig zu betrachten sind oder die für die von ihm festgelegte Frist vorläufig aufrechterhalten werden.
Obwohl dies möglicherweise auch eine gute Lösung sein kann, wenn es sich um für nichtig erklärte administrative Einzelentscheidungen handelt, betrachtet der Minister das Problem in diesem Fall als weniger akut.
Auch in diesen Fällen sind die Wirkungen eines Nichtigerklärungsentscheids zwar juristisch rückwirkend, doch in der Praxis sind sie es für die betroffene Person oft nicht. Man denke beispielsweise nur an einen Gemeindeeinnehmer, dessen Ernennung für nichtig erklärt wurde, ohne dass sich dies auf die Gehälter auswirkt, die er in der Vergangenheit erhalten hat.
Der Minister erachtet es daher als ratsam, den Staatsrat zunächst mit dieser neuen Möglichkeit für die für nichtig erklärten Verordnungsbestimmungen vertraut zu machen, und - nach einer Bewertung - das System in einer späteren Phase eventuell auf die für nichtig erklärten administrativen Einzelentscheidungen auszudehnen » (Parl. Dok., Kammer, 1995-1996, Nr. 644/4, SS. 3-4).
B.2.4. Der Gerichtshof begrenzt seine Prüfung auf den Fall, in dem auf kein Element der Streitsache das Recht der Europäischen Union anwendbar ist.
B.3. Die fragliche Bestimmung erlaubt es dem Staatsrat, die Wirkungen von für nichtig erklärten Verordnungsbestimmungen aufrechtzuerhalten, « wenn die Verwaltungsstreitsachenabteilung es für nötig erachtet ».
Aus der Rechtsprechung geht hervor, dass der Staatsrat die durch das Gesetz vom 4. August 1996 erteilte Befugnis bisher selten angewandt hat und dass die Möglichkeit zur Aufrechterhaltung der Wirkungen mit Weisheit und Umsicht genutzt werden muss, wenn feststeht, dass die einfache Nichtigerklärung der angefochtenen Entscheidung sehr schwerwiegende Folgen hinsichtlich der Rechtssicherheit haben würde (Staatsrat, 21. November 2001, Nr. 100.963, Belgischer Staat; 30. Oktober 2006, Nr. 164.258, Somja et al.; 8. November 2006, Nr. 164.522, Union professionnelle belge des médecins spécialistes en médecine nucléaire et al.).
B.4. Der Staatsrat geht mit dieser Rechtsprechung auf die Zielsetzung des Gesetzgebers ein, der bemüht war, ein Gleichgewicht zwischen dem in Artikel 159 der Verfassung verankerten Grundsatz der Gesetzmässigkeit der Verordnungsakte und dem Grundsatz der Rechtssicherheit zu finden. Wie der Gerichtshof in seinem Entscheid Nr. 18/2012 vom 9. Februar 2012 angeführt hat, hat der Gesetzgeber es nämlich einem Rechtsprechungsorgan überlassen, zu bestimmen, ob ausserordentliche Gründe es rechtfertigen, dass Wirkungen eines ungesetzlichen Verordnungsaktes aufrechterhalten werden.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unverhältnismässiger Folgen einer Nichtigerklärung grösser ist, wenn sie eine Verordnungsbestimmung betrifft, die sich per definitionem auf eine unbestimmte Anzahl Personen als Rechtsadressaten richtet.
B.7. Ohne die Verfassungsmässigkeit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B.8. Die Vorabentscheidungsfrage ist verneinend zu beantworten.
Aus diesen Gründen: 
Der Gerichtshof
erkennt für Recht: 
Artikel 14ter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21. Februar 2013.
Der Kanzler, 
(gez.) F. Meersschaut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77D2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2024-04-16T15:37:49+02:00</dcterms:created>
  <dcterms:modified xsi:type="dcterms:W3CDTF">2024-04-16T15:37:49+02:00</dcterms:modified>
</cp:coreProperties>
</file>

<file path=docProps/custom.xml><?xml version="1.0" encoding="utf-8"?>
<Properties xmlns="http://schemas.openxmlformats.org/officeDocument/2006/custom-properties" xmlns:vt="http://schemas.openxmlformats.org/officeDocument/2006/docPropsVTypes"/>
</file>