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25 April 2013 (België). RG 58/2013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25-04-2013</w:t>
      </w:r>
    </w:p>
    <w:p>
      <w:pPr>
        <w:numPr>
          <w:ilvl w:val="0"/>
          <w:numId w:val="2"/>
        </w:numPr>
      </w:pPr>
      <w:r>
        <w:rPr/>
        <w:t xml:space="preserve">Language : German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D-20130425-2</w:t>
      </w:r>
    </w:p>
    <w:p>
      <w:pPr>
        <w:numPr>
          <w:ilvl w:val="0"/>
          <w:numId w:val="2"/>
        </w:numPr>
      </w:pPr>
      <w:r>
        <w:rPr/>
        <w:t xml:space="preserve">Role number : 58/2013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9DA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2025-05-10T00:56:37+02:00</dcterms:created>
  <dcterms:modified xsi:type="dcterms:W3CDTF">2025-05-10T00:56:37+02:00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