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houdende verbod op nachtvluchten van sommige burgerlijke subsonische straalvliegtuigen.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14-04-2002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2002014094</w:t>
      </w:r>
    </w:p>
    <w:p/>
    <w:p/>
    <w:p>
      <w:pPr/>
      <w:r>
        <w:rPr/>
        <w:t xml:space="preserve">(Opgeheven) &lt;KB 2007-12-07/48, Art. 1, 002;  En vigueur :  28-12-2007&gt;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7487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2024-05-18T00:07:58+02:00</dcterms:created>
  <dcterms:modified xsi:type="dcterms:W3CDTF">2024-05-18T00:07:58+02:00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