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Ministerieel besluit tot bepaling van het model van de formulieren die de beschermde afnemer aan de gas- of elektriciteitsleverancier moet overmaken. 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23-06-2006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2006202532</w:t>
      </w:r>
    </w:p>
    <w:p/>
    <w:p/>
    <w:p>
      <w:pPr/>
      <w:r>
        <w:rPr/>
        <w:t xml:space="preserve">(Opgeheven) &lt;MB 2007-02-27/37, Art. 7, 002;  En vigueur :  20-03-2007&gt;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09-06-2024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9BA71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2024-06-09T11:26:42+02:00</dcterms:created>
  <dcterms:modified xsi:type="dcterms:W3CDTF">2024-06-09T11:26:42+02:00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