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minimumveiligheidseisen voor tunnels in het trans-Europese wegennet .</w:t>
      </w:r>
      <w:bookmarkEnd w:id="1"/>
    </w:p>
    <w:p/>
    <w:p/>
    <w:p>
      <w:pPr>
        <w:numPr>
          <w:ilvl w:val="0"/>
          <w:numId w:val="2"/>
        </w:numPr>
      </w:pPr>
      <w:r>
        <w:rPr/>
        <w:t xml:space="preserve">Date : 19-12-2007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2008200427</w:t>
      </w:r>
    </w:p>
    <w:p/>
    <w:p/>
    <w:p>
      <w:pPr/>
      <w:r>
        <w:rPr/>
        <w:t xml:space="preserve">Artikel 1 Bij dit decreet wordt Richtlijn 2004/54/EG van het Europees Parlement en van de Raad van 29 april 2004 inzake minimumveiligheidseisen voor tunnels in het trans-Europese wegennet gedeeltelijk omgezet :
Artikel 2 Dit decreet beoogt een minimum veiligheidsniveau te verzekeren voor weggebruikers in tunnels van het trans-Europese wegennet door de preventie van kritische gebeurtenissen die mensenlevens, milieu en tunnelinstallaties in gevaar kunnen brengen, en door bescherming te bieden bij ongevallen.
  Het is van toepassing op alle tunnels in het trans-Europese wegennet van meer dan 500 meter lang, ongeacht of deze in gebruik, in aanbouw, dan wel in de ontwerpfase zijn.
Artikel 3 In de zin van dit decreet wordt verstaan onder :
  - "Trans-Europees wegennet" : het wegennet als omschreven in afdeling 2 van bijlage I bij Beschikking nr. 1692/96/EG en geïllustreerd met kaarten en/of beschreven in bijlage 2 bij die beschikking.
  - "hulpdiensten" : alle lokale openbare en particuliere of tot het tunnelpersoneel behorende diensten, die optreden bij ongelukken, met inbegrip van politie, brandweer en reddingsteams
  - "tunnellengte" : de lengte van de langste rijstrook berekend in het volledig gesloten gedeelte.
Artikel 4 De Regering zorgt ervoor dat tunnels voldoen aan de technische minimumveiligheidseisen bepaald bij het koninklijk besluit genomen overeenkomstig artikel 3, eerste lid, van de wet van 9 mei 2007 betreffende de minimumveiligheidseisen voor tunnels in het trans-Europese wegennet, alsmede aan de overige veiligheidseisen die door haar bepaald worden.
  Zij kan strengere eisen stellen op voorwaarde dat die niet strijdig zijn met de eisen bedoeld in voornoemd koninklijk besluit.
  Indien aan bepaalde minimumveiligheidseisen alleen kan worden voldaan met behulp van technische oplossingen die hetzij niet haalbaar zijn, hetzij alleen tegen onevenredig hoge kosten uitvoerbaar zijn, kan de Regering als alternatief voor die eisen de toepassing van risicobeperkende maatregelen accepteren, op voorwaarde dat de alternatieve maatregelen leiden tot een gelijkwaardige of betere bescherming. De efficiëntie van die maatregelen wordt aangetoond met een risicoanalyse overeenkomstig artikel 11.
Artikel 5 Als bestuursorgaan heeft de Regering de verantwoordelijkheid erover te waken dat alle veiligheidsaspecten van een tunnel gerespecteerd worden en neemt zij de noodzakelijke maatregelen om de conformiteit met dit decreet te garanderen.
  De Regering geeft toestemming om tunnels in gebruik te nemen.
  Onverminderd nadere federale regelgeving op dit gebied is de Regering bevoegd om het gebruik van een tunnel te onderbreken of te beperken als niet voldaan wordt aan de veiligheidseisen. Het geeft daarbij aan onder welke voorwaarden het normale verkeer weer doorgang kan vinden.
  De Regering zorgt ervoor dat de volgende taken worden uitgevoerd :
  1° het op gezette tijden testen en inspecteren van tunnels en daarmee verband houdende veiligheidseisen opstellen;
  2° het opstellen van organisatorische plannen en uitvoeringsplannen (met inbegrip van calamiteitenplannen) voor de training en uitrusting van hulpdiensten;
  3° het vaststellen van de procedure voor onmiddellijke sluiting van tunnels in noodgevallen;
  4° het implementeren van de noodzakelijke risicobeperkende maatregelen.
Artikel 6 Voor elke tunnel, ongeacht of die in de ontwerp-, in de bouw- of in de operationele fase verkeert, wijst de Regering het openbare of particuliere lichaam aan dat als tunnelbeheerder verantwoordelijk is voor het beheer van de tunnel in de betreffende fase. De Regering kan deze functie zelf uitoefenen.
  Over elk significant incident of ongeluk in een tunnel stelt de tunnelbeheerder een toelichtend verslag op. Het verslag wordt binnen hoogstens één maand bij gewone post aan de in artikel 7 bedoelde veiligheidsbeambte, de Regering en de hulpdiensten gezonden.
  Indien er een onderzoeksverslag wordt opgesteld met een analyse van de omstandigheden van het incident of ongeluk, vermeld in het tweede lid, of de conclusies die daaruit kunnen worden getrokken, zendt de tunnelbeheerder dit verslag binnen één maand na ontvangst naar de veiligheidsbeambte, de Regering en de hulpdiensten.
Artikel 7 Voor elke tunnel benoemt de tunnelbeheerder een veiligheidsbeambte, die eerst moet worden aanvaard door de Regering. Die veiligheidsbeambte coördineert alle preventieve en veiligheidsmaatregelen om de veiligheid van de tunnelgebruikers en het tunnelpersoneel te garanderen. De veiligheidsbeambte kan tot het tunnelpersoneel of tot de hulpdiensten behoren. Ten aanzien van veiligheidskwesties in verkeerstunnels is hij onafhankelijk en neemt hij geen instructies aan van een werkgever.
  Een veiligheidsbeambte kan zijn taken en functies in verschillende tunnels uitoefenen.
  De veiligheidsbeambte heeft de volgende taken/functies :
  1° zorgen voor coördinatie met hulpdiensten en meewerken aan de opstelling van de uitvoeringsplannen;
  2° meewerken aan de planning, uitvoering en evaluatie van acties in noodsituaties;
  3° meewerken aan het opstellen van veiligheidsplannen en het specificeren van de constructie, de voorzieningen en de exploitatie van nieuwe tunnels en wijzigingen aan bestaande tunnels;
  4° nagaan of het bedieningspersoneel en de hulpdiensten getraind zijn en meewerken aan de organisatie van oefeningen die met regelmatige tussenpozen worden gehouden;
  5° advies verlenen over de ingebruikstelling van de constructie, de voorzieningen en de exploitatie van tunnels;
  6° nagaan of de tunnelconstructie en -voorzieningen worden onderhouden en gerepareerd;
  7° meewerken aan de evaluatie van alle significante incidenten en ongelukken, als vermeld in artikel 6, tweede en derde lid.
Artikel 8 De Regering ziet erop toe dat inspecties, evaluaties en tests worden uitgevoerd door inspectie-instanties.
  Elke instantie die inspecties, evaluaties en tests uitvoert, moet procesmatig en qua deskundigheid van hoge kwaliteit zijn en in functioneel opzicht onafhankelijk van de tunnelbeheerder.
Artikel 9 De Regering gaat na of de in gebruik genomen tunnels voldoen aan de minimumveiligheidseisen, mede aan de hand van de door de Regering te bepalen veiligheidsdocumentatie en een inspectie.
  Indien nodig legt de tunnelbeheerder aan de Regering een plan voor om de tunnel aan de bepalingen van dit decreet aan te passen, samen met de corrigerende maatregelen die zij wil gaan treffen.
  De Regering keurt de corrigerende maatregelen goed of geeft aan dat ze moeten worden gewijzigd.
  Indien de corrigerende maatregelen een wezenlijke wijziging in de constructie of de exploitatie inhouden, wordt, zodra die maatregelen zijn genomen, de door de Regering te bepalen procedure toegepast.
Artikel 10 De Regering vergewist zich ervan dat de inspectie-instantie regelmatig inspecties uitvoert om ervoor te zorgen dat alle tunnels die onder dit decreet vallen, aan de bepalingen ervan voldoen.
  De termijn tussen twee achtereenvolgende inspecties van een tunnel bedraagt ten hoogste zes jaar.
  Indien de Regering op basis van de rapportage door de inspectie-instantie concludeert dat een tunnel niet voldoet aan de bepalingen van dit decreet, laat ze de tunnelbeheerder en de veiligheidsbeambte bij aangetekend schrijven weten dat er maatregelen ter verbetering van de veiligheid van de tunnel moeten worden genomen.
  De Regering bepaalt de voorwaarden die zullen gelden tot de voltooiing van de corrigerende maatregelen, wat het voortgezette gebruik of de heropening van de tunnel betreft, en stelt eventueel andere relevante beperkingen of voorwaarden vast.
  Indien de corrigerende maatregelen een wezenlijke wijziging in de bouw of de exploitatie inhouden, wordt, zodra die maatregelen zijn genomen, opnieuw goedkeuring gegeven om de tunnel in gebruik te nemen volgens de door de Regering te bepalen procedure.
Artikel 11 Indien nodig worden risicoanalyses uitgevoerd door een orgaan dat in functioneel opzicht onafhankelijk is van de tunnelbeheerder. De inhoud en het resultaat van de risicoanalyse worden opgenomen in de veiligheidsdocumentatie die aan de Regering wordt voorgelegd.
  Bij die analyse van de risico's van een gegeven tunnel, wordt rekening gehouden met alle ontwerpaspecten en verkeersomstandigheden die van invloed zijn op de veiligheid, meer bepaald met de verkeerskenmerken, de tunnellengte, het verkeerstype en de tunnelgeometrie, alsmede met het voorspelde aantal vrachtwagens per dag.
Artikel 12 Om de installatie en het gebruik van innovatieve veiligheidsvoorzieningen of de toepassing van innovatieve veiligheidsprocedures mogelijk te maken die een gelijkwaardig of hoger beschermingsniveau bieden dan de in dit decreet bepaalde eisen, kan de Regering een afwijking van de in dit decreet bedoelde eisen toestaan op basis van een naar behoren gedocumenteerd verzoek van de tunnelbeheerder.
Artikel 13 Dit decreet treedt in werking de dag waarop het in het Belgisch Staatsblad wordt bekendgemaakt.
  Kondigen dit decreet af, bevelen dat het in het Belgisch Staatsblad zal worden bekendgemaakt.
  Namen, 19 december 2007.
  De Minister-President,
  R. DEMOTTE
  De Minister van Huisvesting, Vervoer en Ruimtelijke Ontwikkeling,
  A. ANTOINE
  De Minister van Begroting, Financiën en Uitrusting,
  M. DAERDEN
  De Minister van Binnenlandse Aangelegenheden en Ambtenarenzaken,
  Ph. COURARD
  De Minister van Economie, Tewerkstelling, Buitenlandse Handel en Patrimonium,
  J.-C. MARCOURT
  De Minister van Onderzoek, Nieuwe Technologieën en Buitenlandse Betrekkingen,
  Mevr. M.-D. SIMONET
  De Minister van Vorming,
  M. TARABELLA
  De Minister van Gezondheid, Sociale Actie en Gelijke Kansen,
  P. MAGNETTE
  De Minister van Landbouw, Landelijke Aangelegenheden, Leefmilieu en Toerisme,
  B. LUTGEN.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0CC9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2024-05-29T07:11:18+02:00</dcterms:created>
  <dcterms:modified xsi:type="dcterms:W3CDTF">2024-05-29T07:11:18+02:00</dcterms:modified>
</cp:coreProperties>
</file>

<file path=docProps/custom.xml><?xml version="1.0" encoding="utf-8"?>
<Properties xmlns="http://schemas.openxmlformats.org/officeDocument/2006/custom-properties" xmlns:vt="http://schemas.openxmlformats.org/officeDocument/2006/docPropsVTypes"/>
</file>