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vaststelling van de wijze van bekendmaking, de aanvraag en de toekenning van een vergunning B voor de exploitatie van een kansspelinrichting klasse II indien een vergunning openvalt</w:t>
      </w:r>
      <w:bookmarkEnd w:id="1"/>
    </w:p>
    <w:p/>
    <w:p/>
    <w:p>
      <w:pPr>
        <w:numPr>
          <w:ilvl w:val="0"/>
          <w:numId w:val="2"/>
        </w:numPr>
      </w:pPr>
      <w:r>
        <w:rPr/>
        <w:t xml:space="preserve">Date : 24-04-2014</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2014009250</w:t>
      </w:r>
    </w:p>
    <w:p/>
    <w:p/>
    <w:p>
      <w:pPr/>
      <w:r>
        <w:rPr/>
        <w:t xml:space="preserve">Artikel 1 De Kansspelcommissie stelt vast dat een vergunning klasse B openvalt bij intrekking van de vergunning, bij vrijwillige stopzetting van de vergunning en wanneer de vergunning niet hernieuwd wordt.
  Indien een vergunning klasse B voor een kansspelinrichting klasse II openvalt, wordt op initiatief van de Kansspelcommissie de opengevallen vergunning voor een kansspelinrichting klasse II, gepubliceerd in het Belgisch Staatsblad en op de website van de Kansspelcommissie.
Artikel 2 Vanaf de datum van publicatie van het openvallen van de vergunning in het Belgisch Staatsblad beschikken de kandidaten over een termijn van een maand om een volledige vergunningsaanvraag voor een vergunning klasse B voor een kansspelinrichting klasse II bij de kansspelcommissie in te dienen zoals bepaald bij het koninklijk besluit van 22 december 2000 betreffende de werking en het beheer van de kansspelinrichtingen klasse II, de wijze van aanvraag en de vorm van de vergunning klasse B.
  De aanvraag toegezonden na afloop van de termijn bepaald in het eerste lid is onontvankelijk.
Artikel 3 De Kansspelcommissie stelt een rangschikking vast van de kandidaten die een ontvankelijke aanvraag in de zin van artikel 2 voor een vergunning klasse B indienen. Onverminderd de vereisten bepaald in de artikelen 36 en 37 van de wet van 7 mei 1999 op de kansspelen, de weddenschappen, de kansspelinrichtingen en de bescherming van de spelers, houdt de Kansspelcommissie bij de beoordeling van de orde van voorrang van de vergunningsaanvragen rekening met de volgende criteria :
  1° het gebied van inplanting of nabijheid van plaatsen met een bijzondere maatschappelijke gevoeligheid;
  2° administratief verleden bij de Kansspelcommissie en gerechtelijk verleden van de aanvrager;
  3° de motivering;
  4° de inhoud van het gedetailleerd uitbatingsplan;
  5° het vooropgestelde personeelsbeleid;
  6° het beleid inzake de bescherming van de speler;
  7° het veiligheidsbeleid;
  8° het beleid inzake witwassen en fraude;
  9° het curriculum vitae van de aanvrager;
  Aan de hand van de criteria vermeld in het eerste lid, stelt de Kansspelcommissie een gemotiveerde evaluatiematrix op voor elke aanvrager die op grond van een ontvankelijke aanvraag meedingt naar een opengevallen vergunning klasse B. De criteria 1° tot 3° krijgen elk een scorer tussen 0 en 6. De criteria 4° tot 7° krijgen elk een score tussen 0 en 4. De criteria 8° tot 9° krijgen elk een score tussen 0 en 2.
  De behaalde score per criterium wordt voor elke aanvrager die op grond van een ontvankelijk aanvraag meedingt naar een opengevallen vergunning klasse B opgeteld. Op basis hiervan stelt de Kansspelcommissie een rangschikking vast van alle voornoemde aanvragers. De opengevallen vergunning klasse B wordt toegekend aan de aanvrager met de hoogste totaalscore.
  In geval van gelijke rangschikking tussen twee of meer aanvragers op basis van de totaalscore, wordt de vergunning door de Kansspelcommissie toegekend aan de aanvrager die op basis van de evaluatiematrix de hoogste totaalscore behaalde voor criteria 1° tot 3°.
  In zoverre de in het vorige lid bedoelde evaluatie van criteria 1° tot 3° op zijn beurt leidt tot een gelijke rangschikking tussen twee of meer aanvragers, wordt de vergunning door de Kansspelcommissie toegekend aan de aanvrager die op basis van de evaluatiematrix de hoogste totaalscore behaalde voor criteria 4° tot 7°. Bij gelijke rangschikking tussen twee of meer aanvragers op grond van criteria 4° tot 7° kent de Kansspelcommissie de vergunning toe aan de aanvrager die de hoogste totaalscore behaalde voor criteria 8° en 9°.
  Bij gelijke rangschikking tussen twee of meer aanvragers op grond van criteria 8° tot 9° vraagt de Kansspelcommissie bijkomende schriftelijke inlichtingen bij elk van de gelijk gerangschikte aanvragers om de criteria 1° tot 9° opnieuw te kunnen beoordelen. Vervolgens heroverweegt zij in het licht van de bijkomende informatie de dossiers van de gelijk gerangschikte aanvragers en stelt zij een nieuwe gemotiveerde evaluatiematrix op volgens het in lid één en twee bepaalde. De Kansspelcommissie kent op basis van een uitdrukkelijk gemotiveerd besluit de opengevallen vergunning klasse B toe aan de aanvrager die op basis van de heroverweging de hoogste totaalscore behaalde.
Artikel 4 De aanvraag wordt behandeld binnen een termijn van zes maanden na afloop van de termijn bedoeld in artikel 2.
  De Kansspelcommissie kan binnen de in het vorige lid bepaalde termijn aan de aanvrager bijkomende toelichting vragen van haar dossier.
  De bijkomende toelichting strekt er toe details in de aanvraag te verduidelijken of nader te bepalen, zonder dat de aanvragers echter de aanvraag mogen wijzigen, aanvullen of verbeteren.
  Indien uit meerdere aanvragen gelijkaardige onduidelijkheden blijken, vraagt de Kansspelcommissie indien zij bijkomende toelichting wenst te vragen aan elk van de betrokken aanvragers bijkomende toelichting.
  De beslissing van de Kansspelcommissie wordt aan de betrokken aanvragers bij ter post aangetekende brief meegedeeld.
Artikel 5 De minister bevoegd voor Justitie, de minister bevoegd voor Economie, de minister bevoegd voor Binnenlandse zaken, de minister bevoegd voor Volksgezondheid en de minister bevoegd voor Financiën en voor de Nationale Loterij, zijn, ieder wat hem betreft,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2516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2024-05-29T04:48:12+02:00</dcterms:created>
  <dcterms:modified xsi:type="dcterms:W3CDTF">2024-05-29T04:48:12+02:00</dcterms:modified>
</cp:coreProperties>
</file>

<file path=docProps/custom.xml><?xml version="1.0" encoding="utf-8"?>
<Properties xmlns="http://schemas.openxmlformats.org/officeDocument/2006/custom-properties" xmlns:vt="http://schemas.openxmlformats.org/officeDocument/2006/docPropsVTypes"/>
</file>