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de oproep ondernemerschapstrajecten</w:t>
      </w:r>
      <w:bookmarkEnd w:id="1"/>
    </w:p>
    <w:p/>
    <w:p/>
    <w:p>
      <w:pPr>
        <w:numPr>
          <w:ilvl w:val="0"/>
          <w:numId w:val="2"/>
        </w:numPr>
      </w:pPr>
      <w:r>
        <w:rPr/>
        <w:t xml:space="preserve">Date : 30-10-2020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2020043839</w:t>
      </w:r>
    </w:p>
    <w:p/>
    <w:p/>
    <w:p>
      <w:pPr/>
      <w:r>
        <w:rPr/>
        <w:t xml:space="preserve">Artikel 1 In dit besluit wordt verstaan onder:
  1° agentschap: het Agentschap Innoveren en Ondernemen, dat is opgericht bij het besluit van de Vlaamse Regering van 7 oktober 2005 aangaande het Agentschap Innoveren en Ondernemen;
  2° centrum: een erkend centrum als vermeld in artikel 26/2, § 1, 1°, van het decreet van 16 maart 2012 betreffende het economisch ondersteuningsbeleid;
  3° oproep ondernemerschapstrajecten: de oproep die gericht is aan een centrum voor de toewijzing van de ondernemerschapstrajecten met een duur van vijf jaar;
  4° minister: de Vlaamse minister, bevoegd voor de economie;
  5° ondernemerschapstraject: het ondernemerschapstraject, vermeld in artikel 26/2, § 1, 2°, van het decreet van 16 maart 2012 betreffende het economisch ondersteuningsbeleid.
Artikel 2 De minister organiseert de oproep ondernemerschapstrajecten bij besluit.
  Het centrum dient bij het agentschap een dossier in conform artikel 4.
  De minister kan de voorwaarden voor de oproep ondernemerschapstrajecten, vermeld in artikel 3, verder detailleren of verfijnen.
Artikel 3 De minister bepaalt de volgende elementen bij de oproep ondernemerschapstrajecten:
  1° de wijze van indiening en de uiterste datum voor het indienen van een ontwerp van dossier door een centrum;
  2° de wijze van overleg over het ontwerp van dossier en de datum voor het indienen van een definitief dossier door een centrum;
  3° het relatiebeheer met de centra, zowel met alle centra gezamenlijk voor wat de centra in samenwerking uitvoeren en over hun verschillende programma's als met elk centrum afzonderlijk, gekoppeld aan de uitvoering van de ondernemerschapstrajecten;
  4° de thematische aandachtspunten voor de ondernemerschapstrajecten;
  5° de kritieke prestatie-indicatoren;
  6° de beslechting van eventuele conflicten of problemen in de uitvoering van de ondernemerschapstrajecten.
Artikel 4 Het dossier dat door een centrum wordt ingediend, bevat de volgende elementen:
  1° een strategische visie op vijf jaar met aandacht voor rolbepaling, doelgroepen, didactiek en interventielogica, en de samenwerking tussen de erkende centra ondernemersvorming;
  2° een dynamische roadmap productontwikkeling en productvernieuwing op vijf jaar, die uitgaat van de strategische visie, vermeld in punt 1° ;
  3° een overzicht op vijf jaar van de investeringsnoden voor gebouwen, uitrusting en informatietechnologie;
  4° de kwalitatieve en kwantitatieve jaarplannen voor het eerste jaar en de ontwerpen voor de volgende vier jaar, met toepassing van de kritieke prestatie-indicatoren, vermeld in artikel 3, 5°.
  Het werkplekleren, vermeld in artikel 26/2, § 3, voorlaatste lid, van het decreet van 16 maart 2012 betreffende het economisch ondersteuningsbeleid kan bezoldigd of niet bezoldigd zijn.
Artikel 5 Het jaarplan, vermeld in artikel 4, eerste lid, 4°, is de concrete, operationele en jaarlijkse vertaling van de elementen, vermeld in artikel 4, eerste lid, 1° tot en met 3°.
  Het jaarplan expliciteert en concretiseert de beleidsmatige doelstellingen voor het volgende cursusjaar en kent de financiële middelen voor het volgende cursusjaar toe. De minister kan aan het jaarplan bijkomende voorwaarden verbinden voor de toekenning van financiële middelen.
  Het centrum dient jaarlijks, uiterlijk op 15 mei, het jaarplan voor het komende cursusjaar van het centrum in bij het agentschap. Uiterlijk op 30 juni van het jaar waarin het jaarplan is ingediend, brengt de leidend ambtenaar van het agentschap het centrum op de hoogte van de goedkeuring van het jaarplan of bezorgt de leidend ambtenaar opmerkingen over het jaarplan.
Artikel 6 De Vlaamse Regering beslist over het dossier, vermeld in artikel 2.
Artikel 7 In dit artikel wordt verstaan onder Vlaamse Sociale Inspectie: de afdeling Vlaamse Sociale Inspectie binnen het Departement Werk en Sociale Economie, vermeld in artikel 25, § 1, van het besluit van de Vlaamse Regering van 3 juni 2005 met betrekking tot de organisatie van de Vlaamse administratie.
  De Vlaamse Sociale Inspectie oefent het toezicht uit op de ondernemerschapstrajecten.
  Het toezicht omvat een onafhankelijk tweedelijnstoezicht. De uitvoerders van het toezicht zijn niet betrokken bij het erkennen, subsidiëren, vormgeven, begeleiden of organiseren van de ondernemerschapstrajecten die het voorwerp uitmaken van het toezicht.
  De toezichtsopdrachten van de Vlaamse Sociale Inspectie omvatten:
  1° het kwaliteitstoezicht;
  2° het financieel toezicht.
  Het kwaliteitstoezicht omvat het inhoudelijk toezicht op de realisatie van de thematische aandachtspunten, vermeld in artikel 3, 4°. Op vraag van het agentschap kan het kwaliteitstoezicht ook betrekking hebben op het bereiken van de kritieke prestatie-indicatoren, vermeld in artikel 3, 5°.
  Het financieel toezicht op de centra omvat:
  1° de financiële leefbaarheid en risico's van de activiteiten inzake ondernemerschapsvorming;
  2° het correct gebruik van de verkregen subsidies.
  Op vraag van het agentschap kan het financieel toezicht ook betrekking hebben op de toepassing van de regelgeving inzake diensten van algemeen economisch belang en marktdiensten en de analyse van de financiële processen binnen de centra in dit verband.
  De Vlaamse Sociale Inspectie stelt een werkingscode op en maakt die bekend bij de centra.
Artikel 8 De volgende regelingen worden opgeheven:
  1° het besluit van de Vlaamse regering van 31 juli 1991 tot bepaling van de werkvoorwaarden en de geldelijke regeling van de lesgevers in de leertijd en in de ondernemerschapstrajecten, het laatst gewijzigd bij het besluit van de Vlaamse Regering van 12 juli 2013;
  2° het besluit van de Vlaamse Regering van 14 september 2012 betreffende de ondernemerschapstrajecten, vermeld in artikel 26, § 1, 2°, en artikel 31 van het decreet van 7 mei 2004 tot oprichting van het publiekrechtelijk vormgegeven extern verzelfstandigd agentschap "Vlaams Agentschap voor Ondernemersvorming - Syntra Vlaanderen";
  3° het besluit van de Vlaamse Regering van 14 september 2012 tot regeling van de definities, de samenstelling van de commissie Screening, de screeningsvoorwaarden, de werkingsvoorwaarden, de herscreening en de overgangsbepalingen voor de screening, vermeld in artikel 19, § 3, en artikel 26, § 3, van het decreet van 7 mei 2004 tot oprichting van het publiekrechtelijk vormgegeven extern verzelfstandigd agentschap "Vlaams Agentschap voor Ondernemersvorming - Syntra Vlaanderen";
  4° het besluit van de Vlaamse Regering van 14 september 2012 houdende de toegewezen trajecten, innovatie, projecten en het toezicht van het Vlaams Agentschap voor Ondernemersvorming - Syntra Vlaanderen, gewijzigd bij het besluit van de Vlaamse Regering van 24 mei 2019.
  Het besluit van de Vlaamse Regering van 14 september 2012 betreffende de ondernemerschapstrajecten, vermeld in het eerste lid, 2°, blijft echter gelden voor die stageovereenkomsten die ten laatste op 31 december 2020, met toepassing van Titel 3 van het besluit van 14 september 2012, werden afgesloten en dit voor de ganse duur van de stageovereenkomst.
Artikel 9 Artikel 49 tot en met 63 van het decreet van 19 juni 2020 tot opheffing van het publiekrechtelijk vormgegeven verzelfstandigd agentschap "Vlaams Agentschap voor Ondernemersvorming - Syntra Vlaanderen", tot regeling van de taken en bevoegdheden en tot wijziging van de naam "Hermesfonds" treden in werking op 1 januari 2021.
Artikel 10 Dit besluit treedt in werking op 1 januari 2021.
Artikel 11 De Vlaamse minister, bevoegd voor de economie,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A32A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2024-06-05T11:02:42+02:00</dcterms:created>
  <dcterms:modified xsi:type="dcterms:W3CDTF">2024-06-05T11:02:42+02:00</dcterms:modified>
</cp:coreProperties>
</file>

<file path=docProps/custom.xml><?xml version="1.0" encoding="utf-8"?>
<Properties xmlns="http://schemas.openxmlformats.org/officeDocument/2006/custom-properties" xmlns:vt="http://schemas.openxmlformats.org/officeDocument/2006/docPropsVTypes"/>
</file>