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l'article 37bis de la loi relative à l'assurance obligatoire soins de santé et indemnités, coordonnée le 14 juillet 1994</w:t>
      </w:r>
      <w:bookmarkEnd w:id="1"/>
    </w:p>
    <w:p/>
    <w:p/>
    <w:p>
      <w:pPr>
        <w:numPr>
          <w:ilvl w:val="0"/>
          <w:numId w:val="2"/>
        </w:numPr>
      </w:pPr>
      <w:r>
        <w:rPr/>
        <w:t xml:space="preserve">Date : 15-03-2022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2022031370</w:t>
      </w:r>
    </w:p>
    <w:p/>
    <w:p/>
    <w:p>
      <w:pPr/>
      <w:r>
        <w:rPr/>
        <w:t xml:space="preserve">Article 1 A l'article 37bis, § 1er, E, de la loi relative à l'assurance obligatoire soins de santé et indemnités, coordonnée le 14 juillet 1994, inséré par la loi du 21 décembre 1994, et modifié en dernier lieu par l'arrêté royal du 19 février 2016, le 1° est remplacé par ce qui suit :
  " 1° les prestations visées sous les numéros de codes 350055, 350512, 350571, 350593, 351035, 353253, 355412, 355434, 355471, 355493, 355596, 355611, 355633, 355655, 355692, 355714, 355736, 355751, 355795, 355810, 355832, 355854, 355876, 355891, 355913, 355972, 472511, 475075, reprises à l'article 11 de ladite annexe; " .
Article 2 Le présent arrêté entre en vigueur le même jour que l'arrêté royal du 15 mars 2022 modifiant l'article 11, § 4, de l'annexe à l'arrêté royal du 14 septembre 1984 établissant la nomenclature des prestations de santé en matière d'assurance obligatoire soins de santé et indemnités.
Article 3 Le ministre qui a les Affaires sociales dans ses attributions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5A89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2024-06-01T12:21:34+02:00</dcterms:created>
  <dcterms:modified xsi:type="dcterms:W3CDTF">2024-06-01T12:21:34+02:00</dcterms:modified>
</cp:coreProperties>
</file>

<file path=docProps/custom.xml><?xml version="1.0" encoding="utf-8"?>
<Properties xmlns="http://schemas.openxmlformats.org/officeDocument/2006/custom-properties" xmlns:vt="http://schemas.openxmlformats.org/officeDocument/2006/docPropsVTypes"/>
</file>