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2004009135</w:t>
      </w:r>
    </w:p>
    <w:p>
      <w:pPr>
        <w:numPr>
          <w:ilvl w:val="0"/>
          <w:numId w:val="2"/>
        </w:numPr>
      </w:pPr>
      <w:r>
        <w:rPr/>
        <w:t xml:space="preserve">Author : POUVOIR JUDICIAIRE</w:t>
      </w:r>
    </w:p>
    <w:p/>
    <w:p/>
    <w:p>
      <w:pPr/>
      <w:r>
        <w:rPr/>
        <w:t xml:space="preserve">Cour de cassation
La cour, réunie en assemblée générale le 29 janvier 2004, a désigné M. Fischer, F., conseiller à la Cour de cassation, comme président de section à cette cour, pour une période de trois ans prenant cours le 1
er février 2004.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00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2024-06-04T17:42:51+02:00</dcterms:created>
  <dcterms:modified xsi:type="dcterms:W3CDTF">2024-06-04T17:42:51+02:00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