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Loi visant à modifier la date d'entrée en vigueur de la déclaration immédiate de l'emploi dans certains secteurs. Erratum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2004022232</w:t>
      </w:r>
    </w:p>
    <w:p>
      <w:pPr>
        <w:numPr>
          <w:ilvl w:val="0"/>
          <w:numId w:val="2"/>
        </w:numPr>
      </w:pPr>
      <w:r>
        <w:rPr/>
        <w:t xml:space="preserve">Author : SERVICE PUBLIC FEDERAL SECURITE SOCIALE ET SERVICE PUBLIC FEDERAL EMPLOI, TRAVAIL ET CONCERTATION SOCIALE</w:t>
      </w:r>
    </w:p>
    <w:p/>
    <w:p/>
    <w:p>
      <w:pPr/>
      <w:r>
        <w:rPr/>
        <w:t xml:space="preserve">
La publication au Moniteur belge du 29 mars 2004 du texte de la loi du 4 février 2004 visant à modifier la date d'entrée en vigueur de la déclaration immédiate de l'emploi dans certains secteurs, doit être considérée comme nulle et non avenue.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334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2024-05-29T04:24:15+02:00</dcterms:created>
  <dcterms:modified xsi:type="dcterms:W3CDTF">2024-05-29T04:24:15+02:00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