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Waalse Regering waarbij de intercommunale Simogel als gasdistributienetbeheerder aangewezen wordt</w:t>
      </w:r>
      <w:bookmarkEnd w:id="1"/>
    </w:p>
    <w:p/>
    <w:p/>
    <w:p>
      <w:pPr>
        <w:numPr>
          <w:ilvl w:val="0"/>
          <w:numId w:val="2"/>
        </w:numPr>
      </w:pPr>
      <w:r>
        <w:rPr/>
        <w:t xml:space="preserve">Date : 14-10-2004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2004203318</w:t>
      </w:r>
    </w:p>
    <w:p>
      <w:pPr>
        <w:numPr>
          <w:ilvl w:val="0"/>
          <w:numId w:val="2"/>
        </w:numPr>
      </w:pPr>
      <w:r>
        <w:rPr/>
        <w:t xml:space="preserve">Author : MINISTERIE VAN HET WAALSE GEWEST</w:t>
      </w:r>
    </w:p>
    <w:p/>
    <w:p/>
    <w:p>
      <w:pPr/>
      <w:r>
        <w:rPr/>
        <w:t xml:space="preserve">
De Waalse Regering,
Gelet op het decreet van 19 december 2002 betreffende de organisatie van de gewestelijke gasmarkt;
Gelet op het besluit van de Waalse Regering van 16 oktober 2003 betreffende de gasnetbeheerders;
Gelet op het besluit van de Waalse Regering van 9 januari 2003 betreffende de aanwijzing van de beheerders van gasdistributienetten;
Gelet op het rapport van de 'Commission wallonne pour l'Energie' (Waalse Energiecommissie) CD-4 e11-CWaPE-049 van 11 mei 2004 over de voorstellen ingediend door de gemeenten en provincies met het oog op de aanwijzing van de distributienetbeheerders en op het advies van de 'Commission wallonne pour l'Energie' CD-4h10-CWaPE-69 van 18 augustus 2004 over de aanwijzing van de beheerders van gasdistributienetten (GRD) door de Waalse Regering;
Gelet op de beraadslaging van de gemeenteraad van Estaimpuis van 2 april 2004;
Gelet op de beraadslaging van de gemeenteraad van Moeskroen van 29 maart 2004
Gelet op de beraadslaging van de gemeenteraad van Pecq van 3 mei 2004;
Overwegende dat de aanwijzingstermijnen dezelfde moeten zijn voor alle betrokken gemeenten en gelet meer bepaald op de geldigheidsduur van de aanwijzing van de stroomnetbeheerders;
Overwegende dat de netbeheerders lang genoeg aangewezen moeten worden om gunstige investeringsperspectieven te bevorderen;
Gelet op de wil om het beheer te rationaliseren, de beheerders voor een homogeen grondgebied aan te wijzen en insluiting van de gemeenten te voorkomen met het oog op de vermindering van de bedragen van de tarieven voor het gebruik van de netten en de uniformering van de distributiekosten; 
Overwegende dat de beheerder eigenaar of houder moet zijn van een recht dat hem het genot van de netinfrastructuren waarborgt;
Op de voordracht van de Minister van Huisvesting, Vervoer en Ruimtelijke Ontwikkeling;
Na beraadslaging,
Besluit : 
Artikel 1. De gemengde intercommunale Simogel, gevestigd stadhuis, 7700 Moeskroen, wordt tot 1 januari 2023 als beheerder van gasdistributienetten aangewezen voor het grondgebied van de steden of gemeenten Estaimpuis, Moeskroen en Pecq onder de opschortende voorwaarde dat haar statuten krachtens artikel 5, § 1, tweede lid, van het decreet uitdrukkelijk bepalen dat de minderheidsvennoot slechts gebruik van zijn vetorecht mag maken voorzover hij d.m.v. een voorafgaandelijke mededeling aan de gezamenlijke leden van de algemene vergadering en wat betreft de activiteit m.b.t. het distributienetbeheer motiveert dat het niet gaat om een aangelegenheid die hetzij de onafhankelijkheid van de netbeheerder t.o.v. de producenten, de leveranciers van de in aanmerking komende afnemers en de tussenpersonen, hetzij de toegang tot het net in het gedrang kan brengen.
Art. 2. Dit besluit treedt in werking de dag waarop het in het Belgisch Staatsblad bekendgemaakt wordt.
Art. 3. De Minister tot wiens bevoegdheden het Energiebeleid behoort, is belast met de uitvoering van dit besluit.
Namen, 14 oktober 2004
De Minister-President,
J.-Cl. VAN CAUWENBERGHE
De Minister van Huisvesting, Vervoer en Ruimtelijke Ontwikkeling,
A. ANTOINE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E38D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2024-05-28T21:23:12+02:00</dcterms:created>
  <dcterms:modified xsi:type="dcterms:W3CDTF">2024-05-28T21:23:12+02:00</dcterms:modified>
</cp:coreProperties>
</file>

<file path=docProps/custom.xml><?xml version="1.0" encoding="utf-8"?>
<Properties xmlns="http://schemas.openxmlformats.org/officeDocument/2006/custom-properties" xmlns:vt="http://schemas.openxmlformats.org/officeDocument/2006/docPropsVTypes"/>
</file>