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21-05-2004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2004778018</w:t>
      </w:r>
    </w:p>
    <w:p>
      <w:pPr>
        <w:numPr>
          <w:ilvl w:val="0"/>
          <w:numId w:val="2"/>
        </w:numPr>
      </w:pPr>
      <w:r>
        <w:rPr/>
        <w:t xml:space="preserve">Author : </w:t>
      </w:r>
    </w:p>
    <w:p/>
    <w:p/>
    <w:p>
      <w:pPr/>
      <w:r>
        <w:rPr/>
        <w:t xml:space="preserve">
Fonderies Lecomte, société anonyme,
rue de Reppe 3, 5300 Seilles (Andenne) 
R.C. Namur 79806 T.V.A. 401.246.537 
Assemblée générale ordinaire le 05.06.2004, à 11 heures, au siège social. Ordre du jour : Rapport conseil d'administration. Approbation comptes annuels au 31.12.2003. Affectation résultat. Décharge aux administrateurs. Démissions - Nomination. Divers. 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83CB1A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2024-05-28T22:41:25+02:00</dcterms:created>
  <dcterms:modified xsi:type="dcterms:W3CDTF">2024-05-28T22:41:25+02:00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