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2005027035</w:t>
      </w:r>
    </w:p>
    <w:p>
      <w:pPr>
        <w:numPr>
          <w:ilvl w:val="0"/>
          <w:numId w:val="2"/>
        </w:numPr>
      </w:pPr>
      <w:r>
        <w:rPr/>
        <w:t xml:space="preserve">Author : MINISTERE DE LA REGION WALLONNE</w:t>
      </w:r>
    </w:p>
    <w:p/>
    <w:p/>
    <w:p>
      <w:pPr/>
      <w:r>
        <w:rPr/>
        <w:t xml:space="preserve">Direction générale des Ressources naturelles et de l'Environnement. - Office wallon des déchets
Collecteurs enregistrés pour la collecte de déchets autres que dangereux. - Situation au 1
er janvier 2005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9C20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2024-05-28T21:27:56+02:00</dcterms:created>
  <dcterms:modified xsi:type="dcterms:W3CDTF">2024-05-28T21:27:56+02:00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