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28-07-2008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2008009658</w:t>
      </w:r>
    </w:p>
    <w:p>
      <w:pPr>
        <w:numPr>
          <w:ilvl w:val="0"/>
          <w:numId w:val="2"/>
        </w:numPr>
      </w:pPr>
      <w:r>
        <w:rPr/>
        <w:t xml:space="preserve">Author : SERVICE PUBLIC FEDERAL JUSTICE</w:t>
      </w:r>
    </w:p>
    <w:p/>
    <w:p/>
    <w:p>
      <w:pPr/>
      <w:r>
        <w:rPr/>
        <w:t xml:space="preserve">Loi du 15 mai 1987 relative aux noms et prénoms
Publication
Par arrêté royal du 15 juillet 2008, le nommé Er Rebhaoui, Nordine, né à Ixelles le 22 août 2007, demeurant à Forest, est autorisé, sauf opposition en temps utile sur laquelle il sera statué, à substituer à son nom patronymique celui de « El Idrissi », après l'expiration du délai de soixante jours à compter de la présente insertion.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659A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2024-05-28T22:38:03+02:00</dcterms:created>
  <dcterms:modified xsi:type="dcterms:W3CDTF">2024-05-28T22:38:03+02:00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