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2010010065</w:t>
      </w:r>
    </w:p>
    <w:p>
      <w:pPr>
        <w:numPr>
          <w:ilvl w:val="0"/>
          <w:numId w:val="2"/>
        </w:numPr>
      </w:pPr>
      <w:r>
        <w:rPr/>
        <w:t xml:space="preserve">Author : POUVOIR JUDICIAIRE</w:t>
      </w:r>
    </w:p>
    <w:p/>
    <w:p/>
    <w:p>
      <w:pPr/>
      <w:r>
        <w:rPr/>
        <w:t xml:space="preserve">Tribunal de commerce de Bruxelles
Par ordonnance du 23 septembre 2010, du président du tribunal de commerce de Bruxelles, Mme Rubinstein, R., juge au tribunal de commerce de Bruxelles, est désignée à titre définitif comme vice-président à ce tribunal à la date du 21 janvier 2011.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19BA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2024-05-29T04:27:27+02:00</dcterms:created>
  <dcterms:modified xsi:type="dcterms:W3CDTF">2024-05-29T04:27:27+02:00</dcterms:modified>
</cp:coreProperties>
</file>

<file path=docProps/custom.xml><?xml version="1.0" encoding="utf-8"?>
<Properties xmlns="http://schemas.openxmlformats.org/officeDocument/2006/custom-properties" xmlns:vt="http://schemas.openxmlformats.org/officeDocument/2006/docPropsVTypes"/>
</file>