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2011011024</w:t>
      </w:r>
    </w:p>
    <w:p>
      <w:pPr>
        <w:numPr>
          <w:ilvl w:val="0"/>
          <w:numId w:val="2"/>
        </w:numPr>
      </w:pPr>
      <w:r>
        <w:rPr/>
        <w:t xml:space="preserve">Author : SERVICE PUBLIC FEDERAL ECONOMIE, P.M.E., CLASSES MOYENNES ET ENERGIE</w:t>
      </w:r>
    </w:p>
    <w:p/>
    <w:p/>
    <w:p>
      <w:pPr/>
      <w:r>
        <w:rPr/>
        <w:t xml:space="preserve">Conseil d'Etat. - Arrêté ministériel du 26 janvier 2000 fixant des règles relatives à la fixation du prix des médicaments qui sont destinés à un traitement de plus de 28 jours et opérant une diminution du prix des conditionnements actuels. - Annulation
Par arrêt n° 206.870 du 4 août 2010, le Conseil d'Etat, section du contentieux administratif, VI
e chambre, annule l'arrêté ministériel du 26 janvier 2000 fixant des règles relatives à la fixation du prix des médicaments qui sont destinés à un traitement de plus de 28 jours et opérant une diminution du prix des conditionnements actuels, publié dans le Moniteur belge du 29 janvier 2000.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650F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2024-05-29T05:39:47+02:00</dcterms:created>
  <dcterms:modified xsi:type="dcterms:W3CDTF">2024-05-29T05:39:47+02:00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