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26-01-2011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2011200250</w:t>
      </w:r>
    </w:p>
    <w:p>
      <w:pPr>
        <w:numPr>
          <w:ilvl w:val="0"/>
          <w:numId w:val="2"/>
        </w:numPr>
      </w:pPr>
      <w:r>
        <w:rPr/>
        <w:t xml:space="preserve">Author : SERVICE PUBLIC DE WALLONIE</w:t>
      </w:r>
    </w:p>
    <w:p/>
    <w:p/>
    <w:p>
      <w:pPr/>
      <w:r>
        <w:rPr/>
        <w:t xml:space="preserve">Direction générale opérationnelle Agriculture, Ressources naturelles et Environnement. - Office wallon des déchets. - Acte procédant à l'enregistrement de l'ASBL Sporteeev &amp; C°, en qualité de collecteur et de transporteur de déchets autres que dangereux 
L'Inspecteur général,
Vu le décret du 27 juin 1996 relatif aux déchets, tel que modifié;
Vu le décret fiscal du 22 mars 2007 favorisant la prévention et la valorisation des déchets en Région wallonne et portant modification du décret du 6 mai 1999 relatif à l'établissement, au recouvrement et au contentieux en matière de taxes régionales directes;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l'ASBL Sporteeev &amp; C°, le 23 septembre 2010;
Considérant que la requérante a fourni toutes les indications requises par l'article 4, § 2, de l'arrêté du Gouvernement wallon du 13 novembre 2003 susvisé,
Acte : 
Article 1
er. § 1
er. L'ASBL Sporteeev &amp; C°, sise rue du Grand Philippe 13, à 1490 Court-Saint-Etienne, est enregistrée en qualité de collecteur et de transporteur de déchets autres que dangereux.
L'enregistrement est identifié par le numéro 2010-10-15-10.
§ 2. Le présent enregistrement porte sur la collecte et le transport des déchets suivants : 
- déchets inertes.
§ 3. Le présent enregistrement exclut la collecte et le transport des déchets suivants : 
- déchets dangereux;
- huiles usagées;
- PCB/PCT;
- déchets animaux;
- déchets d'activités hospitalières et de soins de santé de classe B2;
- déchets d'activités hospitalières et de soins de santé de classe B1;
- déchets ménagers et assimilés;
- déchets industriels ou agricoles non dangereux.
Art. 2. La collecte et le transport des déchets repris à l'article 1
er, § 2, sont autorisés sur l'ensemble du territoire de la Région wallonne.
Art. 3.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à l'Office wallon des déchets, Direction de la Politique des déchets, une déclaration de collecte ou de transport de déchets.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Art. 9. Afin de garantir et de contrôler la bonne fin des opérations de transport, l'impétrante transmet à l'Office wallon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Si l'impétrante souhaite renoncer, en tout ou en partie, à la collecte ou au transport des déchets désignés dans le présent enregistrement, elle en opère notification à l'Office wallon des déchets, Direction de la Politique des déchets, qui en prend acte.
Art. 11.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12. § 1
er. L'enregistrement vaut pour une période de cinq ans.
§ 2. La demande de renouvellement dudit enregistrement est introduite dans un délai précédant d'un mois la limite de validité susvisée.
Namur, le 15 octobre 2010.
Ir A. HOUTAIN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481A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2024-06-05T02:38:28+02:00</dcterms:created>
  <dcterms:modified xsi:type="dcterms:W3CDTF">2024-06-05T02:38:28+02:00</dcterms:modified>
</cp:coreProperties>
</file>

<file path=docProps/custom.xml><?xml version="1.0" encoding="utf-8"?>
<Properties xmlns="http://schemas.openxmlformats.org/officeDocument/2006/custom-properties" xmlns:vt="http://schemas.openxmlformats.org/officeDocument/2006/docPropsVTypes"/>
</file>