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23-09-2011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2011204646</w:t>
      </w:r>
    </w:p>
    <w:p>
      <w:pPr>
        <w:numPr>
          <w:ilvl w:val="0"/>
          <w:numId w:val="2"/>
        </w:numPr>
      </w:pPr>
      <w:r>
        <w:rPr/>
        <w:t xml:space="preserve">Author : SERVICE PUBLIC DE WALLONIE</w:t>
      </w:r>
    </w:p>
    <w:p/>
    <w:p/>
    <w:p>
      <w:pPr/>
      <w:r>
        <w:rPr/>
        <w:t xml:space="preserve">Direction générale opérationnelle Agriculture, Ressources naturelles et Environnement. - Office wallon des déchets. - Direction de la Politique des déchets. - Autorisation de transferts transfrontaliers de déchets LU 010484 
L'autorité compétente wallonne en matière de transferts transfrontaliers de déchets,
Vu le Règlement 1013/2006/CE du Parlement et du Conseil européen du 14 juin 2006 concernant les transferts de déchets;
Vu l'arrêté du Gouvernement wallon du 19 juillet 2007 concernant les transferts de déchets, pris en application du Règlement 1013/2006/CE du Parlement et du Conseil européen du 14 juin 2006, concernant les transferts de déchets;
Vu la demande d'autorisation de transferts transfrontaliers de déchets, introduite par le notifiant;
Considérant que la demande a été déclarée complète et recevable;
Considérant que les dispositions prévues par les législations précitées sont rencontrées par le demandeur,
Décide : 
Article 1
er. L'autorisation de transfert, LU 010484, du grand-duché de Luxembourg vers la Région wallonne, des déchets visés à l'article 2 est accordée.
Art. 2. Les déchets visés respectent les caractéristiques suivantes : 
   Nature des déchets : 
   Lessives alcalines 
   Code * : 
   060205 
   Quantité maximum prévue : 
   200 tonnes 
   Validité de l'autorisation : 
   01/09/2011 au 31/08/2012 
   Notifiant : 
   LAMESCH EXPLOITATION 
    3201 BETTEMBOURG 
   Centre de traitement : 
   REVATECH 
    4480 ENGIS
Namur, le 12 mai 2011.
* A.G.W. du 10/07/1997 établissant un catalogue des déchets tel que modifié.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6E62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2024-05-29T05:14:44+02:00</dcterms:created>
  <dcterms:modified xsi:type="dcterms:W3CDTF">2024-05-29T05:14:44+02:00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