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approbation du règlement du 15 novembre 2011 de la Banque Nationale de Belgique relatif aux fonds propres des établissements de crédits et des entreprises d'investissement. -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2012003117</w:t>
      </w:r>
    </w:p>
    <w:p>
      <w:pPr>
        <w:numPr>
          <w:ilvl w:val="0"/>
          <w:numId w:val="2"/>
        </w:numPr>
      </w:pPr>
      <w:r>
        <w:rPr/>
        <w:t xml:space="preserve">Author : SERVICE PUBLIC FEDERAL FINANCES</w:t>
      </w:r>
    </w:p>
    <w:p/>
    <w:p/>
    <w:p>
      <w:pPr/>
      <w:r>
        <w:rPr/>
        <w:t xml:space="preserve">
Au Moniteur belge du 27 mars 2012, deuxième édition, acte n° 2012/03092, page 19291, texte néerlandais, il faut lire : « Gelet op het artikel 12bis van de wet van 22 februari 1998 tot vaststelling van het organiek statuut van de Nationale Bank van België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47E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2024-05-28T22:54:52+02:00</dcterms:created>
  <dcterms:modified xsi:type="dcterms:W3CDTF">2024-05-28T22:54:52+02:00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