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agrément des formulaires de déclaration des débiteurs de la rémunération proportionnelle visée à l'article 60 de la loi du 30 juin 1994 relative au droit d'auteur et aux droits voisins. - Erratum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19-04-2012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2012011197</w:t>
      </w:r>
    </w:p>
    <w:p>
      <w:pPr>
        <w:numPr>
          <w:ilvl w:val="0"/>
          <w:numId w:val="2"/>
        </w:numPr>
      </w:pPr>
      <w:r>
        <w:rPr/>
        <w:t xml:space="preserve">Author : SERVICE PUBLIC FEDERAL ECONOMIE, P.M.E., CLASSES MOYENNES ET ENERGIE</w:t>
      </w:r>
    </w:p>
    <w:p/>
    <w:p/>
    <w:p>
      <w:pPr/>
      <w:r>
        <w:rPr/>
        <w:t xml:space="preserve">
Dans le sommaire et à la page 26222 du Moniteur belge du 3 mai 2012, première édition, l'arrêté ministériel du 19 avril 2012 portant agrément des formulaires de déclaration des débiteurs de la rémunération proportionnelle visée à l'article 60 de la loi du 30 juin 1994 relative au droit d'auteur et aux droits voisins a été erronément repris sous « Service public fédéral Sécurité sociale » alors qu'il doit figurer sous « Service public fédéral Economie, P.M.E., Classes moyennes et Energie ».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49A3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2024-05-29T05:28:06+02:00</dcterms:created>
  <dcterms:modified xsi:type="dcterms:W3CDTF">2024-05-29T05:28:06+02:00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