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Arrêté royal modifiant l'arrêté royal du 3 juin 2007 portant exécution de l'article 37, &amp;sect; 16bis, alinéa 1&lt;sup&gt;er&lt;/sup&gt;, 3°,  et alinéa 4, de la loi relative à l'assurance obligatoire soins de santé et indemnités, coordonnée le 14 juillet 1994, en ce qui concerne les pansements actifs. - Erratum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22-04-2012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2012022203</w:t>
      </w:r>
    </w:p>
    <w:p>
      <w:pPr>
        <w:numPr>
          <w:ilvl w:val="0"/>
          <w:numId w:val="2"/>
        </w:numPr>
      </w:pPr>
      <w:r>
        <w:rPr/>
        <w:t xml:space="preserve">Author : SERVICE PUBLIC FEDERAL SECURITE SOCIALE</w:t>
      </w:r>
    </w:p>
    <w:p/>
    <w:p/>
    <w:p>
      <w:pPr/>
      <w:r>
        <w:rPr/>
        <w:t xml:space="preserve">
Au Moniteur belge du 10 mai 2012, page 27606, lire :
SERVICE PUBLIQUE FEDERAL
SECURITE SOCIALE
au lieu de :
SERVICE PUBLIQUE FEDERAL
JUSTICE 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09-06-2024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A897032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2024-06-09T20:55:40+02:00</dcterms:created>
  <dcterms:modified xsi:type="dcterms:W3CDTF">2024-06-09T20:55:40+02:00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