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27-08-2012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2012204636</w:t>
      </w:r>
    </w:p>
    <w:p>
      <w:pPr>
        <w:numPr>
          <w:ilvl w:val="0"/>
          <w:numId w:val="2"/>
        </w:numPr>
      </w:pPr>
      <w:r>
        <w:rPr/>
        <w:t xml:space="preserve">Author : SERVICE PUBLIC DE WALLONIE</w:t>
      </w:r>
    </w:p>
    <w:p/>
    <w:p/>
    <w:p>
      <w:pPr/>
      <w:r>
        <w:rPr/>
        <w:t xml:space="preserve">Direction générale opérationnelle Agriculture. - Ressources naturelles et Environnement. - Office wallon des déchets. - Direction de la Politique des déchets. - Autorisation de transferts transfrontaliers de déchets BE 0003000765 
L'autorité compétente wallonne en matière de transferts transfrontaliers de déchets,
Vu le Règlement 1013/2006/CE du Parlement et du Conseil européen du 14 juin 2006 concernant les transferts de déchets;
Vu l'arrêté du Gouvernement wallon du 19 juillet 2007 concernant les transferts de déchets, pris en application du Règlement 1013/2006/CE du Parlement et du Conseil européen du 14 juin 2006,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 
Article 1
er. L'autorisation de transfert, BE 0003000765, de la Belgique vers la Région wallonne, des déchets visés à l'article 2 est accordée.
Art. 2. Les déchets visés respectent les caractéristiques suivantes : 
   Nature des déchets : 
   Résidus organiques emballés (couleurs, laques, mastics, colles) et matériaux de conditionnement (métal, plastique) 
   Code * : 
   191211 
   Quantité maximum prévue : 
   500 tonnes 
   Validité de l'autorisation : 
   30/06/2012 au 29/06/2013 
   Notifiant : 
   GEOCYCLE 
    7181 FAMILLEUREUX 
   Centre de traitement : 
   LINDENSCHMIDT 
   D-57223 KREUZTAL-KROMBACH 
Namur, le 21 juin 2012.
* Arrêté du Gouvernement wallon du 10 juillet 1997 établissant un catalogue des déchets tel que modifié.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77E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2024-05-28T21:50:54+02:00</dcterms:created>
  <dcterms:modified xsi:type="dcterms:W3CDTF">2024-05-28T21:50:54+02:00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