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2012205355</w:t>
      </w:r>
    </w:p>
    <w:p>
      <w:pPr>
        <w:numPr>
          <w:ilvl w:val="0"/>
          <w:numId w:val="2"/>
        </w:numPr>
      </w:pPr>
      <w:r>
        <w:rPr/>
        <w:t xml:space="preserve">Author : SERVICE PUBLIC FEDERAL SECURITE SOCIALE</w:t>
      </w:r>
    </w:p>
    <w:p/>
    <w:p/>
    <w:p>
      <w:pPr/>
      <w:r>
        <w:rPr/>
        <w:t xml:space="preserve">Mémorandum d'accord entre le Ministre des Affaires sociales du Royaume de Belgique et l'Administration de la sécurité sociale des Etats-Unis d'Amérique. - Erratum 
Au Moniteur belge n° 256, paru le 13 août 2012, il y a lieu d'apporter la modification suivante dans le texte néerlandais, page 47018, article 4, paragraphe 1
er, alinea 1
er, 1
er tiret, 1
re ligne, au lieu de « De bedoelde werknemers zijn Amerikaanse onderdanen die hun woonplaats... » il y a lieu de lire « De bedoelde werknemers zijn Amerikaanse onderdanen of permanente verblijfhouders van de Verenigde Staten die tijdelijk...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28E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2024-05-29T13:19:01+02:00</dcterms:created>
  <dcterms:modified xsi:type="dcterms:W3CDTF">2024-05-29T13:19:01+02:00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