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04-12-2013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2013018474</w:t>
      </w:r>
    </w:p>
    <w:p>
      <w:pPr>
        <w:numPr>
          <w:ilvl w:val="0"/>
          <w:numId w:val="2"/>
        </w:numPr>
      </w:pPr>
      <w:r>
        <w:rPr/>
        <w:t xml:space="preserve">Author : CONSEIL D'ETAT</w:t>
      </w:r>
    </w:p>
    <w:p/>
    <w:p/>
    <w:p>
      <w:pPr/>
      <w:r>
        <w:rPr/>
        <w:t xml:space="preserve">Avis prescrit par l'article 3quater de l'arrêté du Régent du 23 août 1948 déterminant la procédure devant la section du contentieux administratif du Conseil d'Etat et par l'article 7 de l'arrêté royal du 5 décembre 1991 déterminant la procédure en référé devant le Conseil d'Etat
La Communauté flamande, ayant élu domicile chez Me Bart STAELENS, avocat, ayant son cabinet à 8000 Bruges, Stockhouderskasteel, Gerard Davidstraat 46, bte 1, a demandé le 4 novembre 2013 la suspension et l'annulation de la décision du Conseil supérieur de l'Audiovisuel du 5 septembre 2013 modifiant les caractéristiques techniques de la radiofréquence « Vinalmont 104.8 MHz » en fonction des paramètres figurant en annexe de la décision attaquée.
Cette affaire est inscrite au rôle sous le numéro G/A 210.645/V-1910.
Au nom du Greffier en chef,
I. DEMORTIER,
Secrétaire en chef.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7D97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2024-05-28T21:21:15+02:00</dcterms:created>
  <dcterms:modified xsi:type="dcterms:W3CDTF">2024-05-28T21:21:15+02:00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