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21-01-2021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2021030161</w:t>
      </w:r>
    </w:p>
    <w:p>
      <w:pPr>
        <w:numPr>
          <w:ilvl w:val="0"/>
          <w:numId w:val="2"/>
        </w:numPr>
      </w:pPr>
      <w:r>
        <w:rPr/>
        <w:t xml:space="preserve">Author : SERVICE PUBLIC FEDERAL INTERIEUR</w:t>
      </w:r>
    </w:p>
    <w:p/>
    <w:p/>
    <w:p>
      <w:pPr/>
      <w:r>
        <w:rPr/>
        <w:t xml:space="preserve">Autorisation comme entreprise de systèmes d'alarme en application de l'article 16 de la loi du 2 octobre 2017 réglementant la sécurité privée et particulière
Par arrêté du 13/7/2020, l'entreprise SQUEAK ALARM SYSTEMS SRL, ayant comme numéro d'entreprise 0748769229, est autorisée comme entreprise de systèmes d'alarme pour une période de cinq ans.
Par arrêté du 13/7/2020, M. DE SCHRIJVER KEVIN, exerçant ses activités sous la dénomination commerciale DS-Security et ayant comme numéro d'entreprise 0741453251, est autorisé comme entreprise de systèmes d'alarme pour une période de cinq ans.
Par arrêté du 13/7/2020, M. COORNAERT BRYAN, ayant comme numéro d'entreprise 0568576584, est autorisé comme entreprise de systèmes d'alarme pour une période de cinq ans.
Par arrêté du 13/7/2020, l'entreprise DOMATEC SRL, ayant comme numéro d'entreprise 0738403392, est autorisée comme entreprise de systèmes d'alarme pour une période de cinq ans.
Par arrêté du 13/7/2020, l'entreprise SECURITALL Scomm, ayant comme numéro d'entreprise 0744485589, est autorisée comme entreprise de systèmes d'alarme pour une période de cinq ans.
Par arrêté du 3/8/2020, M. TAZI SAAD, exerçant ses activités sous la dénomination commerciale tacom et ayant comme numéro d'entreprise 0718640336, est autorisé comme entreprise de systèmes d'alarme pour une période de cinq ans.
Par arrêté du 3/08/2020, M. BIDDAU ANTONIO, exerçant ses activités sous la dénomination commerciale DBA TECH et ayant comme numéro d'entreprise 0684674005, est autorisé comme entreprise de systèmes d'alarme pour une période de cinq 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DFB0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2024-06-05T14:06:13+02:00</dcterms:created>
  <dcterms:modified xsi:type="dcterms:W3CDTF">2024-06-05T14:06:13+02:00</dcterms:modified>
</cp:coreProperties>
</file>

<file path=docProps/custom.xml><?xml version="1.0" encoding="utf-8"?>
<Properties xmlns="http://schemas.openxmlformats.org/officeDocument/2006/custom-properties" xmlns:vt="http://schemas.openxmlformats.org/officeDocument/2006/docPropsVTypes"/>
</file>