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02-05-2022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2022031407</w:t>
      </w:r>
    </w:p>
    <w:p>
      <w:pPr>
        <w:numPr>
          <w:ilvl w:val="0"/>
          <w:numId w:val="2"/>
        </w:numPr>
      </w:pPr>
      <w:r>
        <w:rPr/>
        <w:t xml:space="preserve">Author : REGIE DES BATIMENTS</w:t>
      </w:r>
    </w:p>
    <w:p/>
    <w:p/>
    <w:p>
      <w:pPr/>
      <w:r>
        <w:rPr/>
        <w:t xml:space="preserve">Personnel. - Démission
Par arrêté ministériel du 14 mars 2022, démission de ses fonctions est accordée à partir du 19 mars 2022 à Monsieur Antoine DEWEZ, agent définitif à la Régie des Bâtiments dans la classe A2 avec le titre d'attaché.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9C4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2024-05-28T20:35:48+02:00</dcterms:created>
  <dcterms:modified xsi:type="dcterms:W3CDTF">2024-05-28T20:35:48+02:00</dcterms:modified>
</cp:coreProperties>
</file>

<file path=docProps/custom.xml><?xml version="1.0" encoding="utf-8"?>
<Properties xmlns="http://schemas.openxmlformats.org/officeDocument/2006/custom-properties" xmlns:vt="http://schemas.openxmlformats.org/officeDocument/2006/docPropsVTypes"/>
</file>