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Article 97 DIR 2006/112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07-12-2010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Régulation</w:t>
      </w:r>
    </w:p>
    <w:p>
      <w:pPr>
        <w:numPr>
          <w:ilvl w:val="0"/>
          <w:numId w:val="2"/>
        </w:numPr>
      </w:pPr>
      <w:r>
        <w:rPr/>
        <w:t xml:space="preserve">Type : European regulation</w:t>
      </w:r>
    </w:p>
    <w:p>
      <w:pPr>
        <w:numPr>
          <w:ilvl w:val="0"/>
          <w:numId w:val="2"/>
        </w:numPr>
      </w:pPr>
      <w:r>
        <w:rPr/>
        <w:t xml:space="preserve">Sous-domaine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Article 97 DIR 2006/112 
       Article 97 DIR 2006/112 
      Document 
          Content exists in : fr  nl  
 Search in text:  
          Print    E-mail    Show properties  
       Properties
       Effective date : 11/12/2010
       Document type : European regulation
       Title : Article 97 DIR 2006/112
       Document date : 07/12/2010
       Document language : FR
       Name : Article 97 DIR 2006/112
       Version : 2
          Previous document   Next document   Show list of documents  
Article 97
Le texte de l'Art. 97 est remplacé, avec effet au 11.12.2010, par l'article 1er de la directive 2010/88/UE dd. 07.12.2010. (J.O.U.E. n° L 326, 10.12.2010)
À partir du 1er janvier 2011 et jusqu'au 31 décembre 2015, le taux normal ne peut être inférieur à 15 %.
----------------------------------------
Art. 97 :
             Art. 97 est en vigueur le 01.01.2007. (Directive 2006/112/CE dd. 28.11.2006 (J.O.C.E. n° L 347, dd. 11.12.2006)) 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24E7B2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2024-04-20T11:35:56+02:00</dcterms:created>
  <dcterms:modified xsi:type="dcterms:W3CDTF">2024-04-20T11:35:56+02:00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