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Circulaire nr. Ci.RH.244/536.588 dd. 16.10.2001</w:t>
      </w:r>
      <w:bookmarkEnd w:id="1"/>
    </w:p>
    <w:p/>
    <w:p/>
    <w:p>
      <w:pPr>
        <w:numPr>
          <w:ilvl w:val="0"/>
          <w:numId w:val="2"/>
        </w:numPr>
      </w:pPr>
      <w:r>
        <w:rPr/>
        <w:t xml:space="preserve">Date : 16-10-2001</w:t>
      </w:r>
    </w:p>
    <w:p>
      <w:pPr>
        <w:numPr>
          <w:ilvl w:val="0"/>
          <w:numId w:val="2"/>
        </w:numPr>
      </w:pPr>
      <w:r>
        <w:rPr/>
        <w:t xml:space="preserve">Langue : Néerlandais</w:t>
      </w:r>
    </w:p>
    <w:p>
      <w:pPr>
        <w:numPr>
          <w:ilvl w:val="0"/>
          <w:numId w:val="2"/>
        </w:numPr>
      </w:pPr>
      <w:r>
        <w:rPr/>
        <w:t xml:space="preserve">Section : Régulation</w:t>
      </w:r>
    </w:p>
    <w:p>
      <w:pPr>
        <w:numPr>
          <w:ilvl w:val="0"/>
          <w:numId w:val="2"/>
        </w:numPr>
      </w:pPr>
      <w:r>
        <w:rPr/>
        <w:t xml:space="preserve">Type : Circular letters</w:t>
      </w:r>
    </w:p>
    <w:p>
      <w:pPr>
        <w:numPr>
          <w:ilvl w:val="0"/>
          <w:numId w:val="2"/>
        </w:numPr>
      </w:pPr>
      <w:r>
        <w:rPr/>
        <w:t xml:space="preserve">Sous-domaine : FISCAL DISCIPLINE</w:t>
      </w:r>
    </w:p>
    <w:p/>
    <w:p/>
    <w:p>
      <w:pPr/>
      <w:r>
        <w:rPr/>
        <w:t xml:space="preserve"> 
 Contact | Disclaimer |  FAQ  
         Quick search :   
  Fisconet
     plus  Version 5.9.23   
  Service Public Federal 
Finances  
       Home  
      Executed 
 searches 
      Advanced 
 search 
      News 
      Home &gt; 
      Advanced search &gt; 
      Search results &gt; Circulaire nr. Ci.RH.244/536.588 dd. 16.10.2001 
       Circulaire nr. Ci.RH.244/536.588 dd. 16.10.2001 
      Document 
          Content exists in : nl  fr  
 Search in text:  
          Print    E-mail    Show properties  
       Properties
       Document type : Circular letters
       Title : Circulaire nr. Ci.RH.244/536.588 dd. 16.10.2001
       Tax year : 2005
       Document date : 16/10/2001
       Keywords : BEDRIJFSVOORHEFFING / Belastbare grondslag in de BV / Beroepskosten / Buitenlandse podiumkunstenaar / Buitenlandse sportbeoefenaar / BEROEPSKOSTEN / Forfaitaire beroepskosten / PODIUMKUNSTENAAR / Buitenlandse podiumkunstenaar / SPORTBEOEFENAAR / Buitenlandse sportbeoefenaar
       Document language : NL
       Name : 16.10.01/1
       Version : 1
       CIRC 16.10.01/1 
       Circulaire nr. Ci.RH.244/536.588 dd. 16.10.2001
       BEDRIJFSVOORHEFFING
    Belastbare grondslag in de BV
    Beroepskosten
    Buitenlandse podiumkunstenaar
    Buitenlandse sportbeoefenaar
 BEROEPSKOSTEN
    Forfaitaire beroepskosten
 PODIUMKUNSTENAAR
    Buitenlandse podiumkunstenaar
 SPORTBEOEFENAAR
    Buitenlandse sportbeoefenaar 
 Belastingstelsel van toepassing op de inkomsten van podiumkunstenaars en sportbeoefenaars niet-inwoners. Basis voor inhouding bedrijfsvoorheffing. Forfaitaire aftrek van kosten 
 Aan alle ambtenaren van de niveaus 1, 2+, 2 en 3 
       Belastingstelsel van toepassing op de inkomsten van podiumkunstenaars en sportbeoefenaars niet-inwoners 
1. De inkomsten die voortkomen uit een door een niet-inwonende podiumkunstenaar of sportbeoefenaar persoonlijk en als zodanig in België verrichte werkzaamheid, zijn ongeacht de omstandigheden van de uitoefening van de activiteit (in dienstverband of als zelfstandige, geregeld of toevallig) en ongeacht aan wie de inkomsten worden betaald of toegekend (aan de podiumkunstenaar of sportbeoefenaar zelf of aan een derde), onderworpen aan de bedrijfsvoorheffing die éénvormig is vastgesteld (zonder vermindering) op 18% van het brutobedrag. Dat brutobedrag omvat naast de eigenlijke beloningen, de vergoedingen als terugbetaling van werkelijke kosten die eigen zijn aan de podiumkunstenaar of de sportbeoefenaar (zoals verplaatsingskosten en verblijfskosten), de voordelen van alle aard, enz. Bij de vaststelling van het tarief van 18% werd immers op forfaitaire wijze rekening gehouden met de beroepskosten van de podiumkunstenaars en de sportbeoefenaars. 
2. Die bedrijfsvoorheffing geldt als de definitief verschuldigde belasting op die inkomsten en de belastingplichtige moet die inkomsten bijgevolg niet meer in een aangifte in de belasting van niet-inwoners vermelden. 
3. De bedrijfsvoorheffing is verschuldigd door degenen die als schuldenaar, bewaarder, mandataris of tussenpersoon de voormelde inkomsten betalen of toekennen of bij ontstentenis daarvan door de organisator van de vertoningen of van de sportwedstrijden. 
       Wijziging van het belastingstelsel 
4. Hoewel het belastingstelsel doorgaans voordelig is, blijkt het in bepaalde gevallen overdreven te zijn, inzonderheid voor "kleine belastingplichtigen" die een geringe bezoldiging ontvangen die soms niet volstaat om de voor hun prestatie gemaakte kosten te dekken. 
Teneinde dit probleem te verhelpen, werd beslist om een forfaitaire aftrek voor beroepskosten in te voeren die overeenstemt met het gemiddelde bedrag van de basiskosten die voor elke podiumkunstenaar of sportbeoefenaar per gepresteerde dag worden gedragen. De in aanmerking genomen kosten zijn de kosten die de betrokkenen normaal moeten dragen wanneer ze zich vanuit het buitenland verplaatsen om in België hun artistieke of sportieve prestaties te verrichten; zij omvatten de verplaatsings-, verblijfs- en logementskosten. 
           Die kosten mogen per belastingplichtige redelijkerwijze op de volgende gemiddelde bedragen worden geraamd: 
           - verplaatsingskosten:.................... 
           12.000 bef (297,47 EUR) 
           - voeding en andere kleine uitgaven:.................... 
           1500 bef (37,18 EUR) 
           - logementskosten:.................... 
           2500 bef (61,97 EUR) 
           Totaal: 
           16.000 bef (396,63 EUR) 
Dit forfaitaire bedrag voor kosten zal dus, voor elke belastingplichtige, worden vastgesteld naargelang van de in België gepresteerde dagen waarvoor hij wordt bezoldigd. Het bedrag zal 
       per organisator worden vastgesteld, waarbij voor de eerste dag het totale bedrag van 16.000 bef (396,63 EUR) en voor elke volgende 
       gepresteerde dag 4000 bef (99,16 EUR) in aanmerking wordt genomen. 
           Vanaf 1 januari 2002 zullen de bedragen als volgt worden vervangen: 
           - verplaatsingskosten: 
           300,00 EUR 
           - voeding en andere kleine uitgaven: 
           37,50 EUR 
           - logementskosten: 
           62,50 EUR 
           Totaal: 
           400,00 EUR 
In dat verband, wordt de notie "organisator" gebruikt om iedere natuurlijke of rechtspersoon aan te duiden die bedrijfsvoorheffing verschuldigd is op de inkomsten waarvan sprake. 
Onder 
       eerste dag moet worden verstaan de eerste gepresteerde dag voor rekening van de organisator. 
Onder 
       gepresteerde dag moeten worden verstaan, de dag waarop de podiumkunstenaar of sportbeoefenaar zijn artistieke prestatie verricht of aan een sportcompetitie deelneemt of een sportprestatie levert waarvoor hij wordt bezoldigd. Een dag waarop hij alleen repeteert of traint, wordt niet als gepresteerde dag aangemerkt. 
Het aantal gepresteerde dagen bedoeld met deze bepaling zal per organisator voor elke belastingplichtige worden beperkt tot 10dagen per kalenderjaar. 
       Inwerkingtreding 
5. De reglementaire bepalingen (BijlageIII van het koninklijk besluit tot uitvoering van het Wetboek van de inkomstenbelastingen 1992) zullen eerlang in die zin worden aangepast. In afwachting van deze aanpassing, treedt het nieuw stelsel onmiddellijk in werking en is het eveneens van toepassing op de hangende geschillen. 
          Namens de Minister:
          Voor de Directeur-generaal:
          De Directeur,
          P. Leroy.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B2A602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2024-05-29T04:38:33+02:00</dcterms:created>
  <dcterms:modified xsi:type="dcterms:W3CDTF">2024-05-29T04:38:33+02:00</dcterms:modified>
</cp:coreProperties>
</file>

<file path=docProps/custom.xml><?xml version="1.0" encoding="utf-8"?>
<Properties xmlns="http://schemas.openxmlformats.org/officeDocument/2006/custom-properties" xmlns:vt="http://schemas.openxmlformats.org/officeDocument/2006/docPropsVTypes"/>
</file>