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19-10-2005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Régulation</w:t>
      </w:r>
    </w:p>
    <w:p>
      <w:pPr>
        <w:numPr>
          <w:ilvl w:val="0"/>
          <w:numId w:val="2"/>
        </w:numPr>
      </w:pPr>
      <w:r>
        <w:rPr/>
        <w:t xml:space="preserve">Type : Belgian justice</w:t>
      </w:r>
    </w:p>
    <w:p>
      <w:pPr>
        <w:numPr>
          <w:ilvl w:val="0"/>
          <w:numId w:val="2"/>
        </w:numPr>
      </w:pPr>
      <w:r>
        <w:rPr/>
        <w:t xml:space="preserve">Sous-domaine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You don't have access to this document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26D8A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2024-06-03T19:09:42+02:00</dcterms:created>
  <dcterms:modified xsi:type="dcterms:W3CDTF">2024-06-03T19:09:42+02:00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